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D106DC" w:rsidRDefault="00085C75" w:rsidP="00473C1E">
      <w:pPr>
        <w:pStyle w:val="MBT"/>
        <w:rPr>
          <w:rFonts w:eastAsia="Calibri"/>
        </w:rPr>
        <w:sectPr w:rsidR="00F85DFD" w:rsidRPr="00D106DC" w:rsidSect="00351E21">
          <w:footerReference w:type="first" r:id="rId8"/>
          <w:type w:val="continuous"/>
          <w:pgSz w:w="11906" w:h="16838" w:code="9"/>
          <w:pgMar w:top="720" w:right="720" w:bottom="720" w:left="720" w:header="709" w:footer="709" w:gutter="0"/>
          <w:cols w:space="708"/>
          <w:docGrid w:linePitch="360"/>
        </w:sectPr>
      </w:pPr>
      <w:bookmarkStart w:id="0" w:name="_Toc517280363"/>
      <w:r w:rsidRPr="00D106DC">
        <w:rPr>
          <w:rFonts w:eastAsia="Calibri"/>
          <w:noProof/>
          <w:lang w:eastAsia="en-GB"/>
        </w:rPr>
        <mc:AlternateContent>
          <mc:Choice Requires="wpg">
            <w:drawing>
              <wp:anchor distT="0" distB="0" distL="114300" distR="114300" simplePos="0" relativeHeight="251660288"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5E7861" w:rsidRPr="00590213" w:rsidRDefault="005E7861"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5E7861" w:rsidRPr="00B35152" w:rsidRDefault="005E7861"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06872DDE" w:rsidR="005E7861" w:rsidRPr="00590213" w:rsidRDefault="005E7861"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sidRPr="00B918CC">
                                <w:rPr>
                                  <w:rFonts w:ascii="Century Gothic" w:hAnsi="Century Gothic"/>
                                  <w:b/>
                                  <w:i/>
                                  <w:sz w:val="48"/>
                                  <w:szCs w:val="48"/>
                                </w:rPr>
                                <w:t>Bulgaria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237D29B" w:rsidR="005E7861" w:rsidRPr="001D7DA5" w:rsidRDefault="005E7861" w:rsidP="001D7DA5">
                              <w:pPr>
                                <w:jc w:val="right"/>
                                <w:rPr>
                                  <w:rFonts w:ascii="Century Gothic" w:hAnsi="Century Gothic"/>
                                  <w:bCs/>
                                  <w:i/>
                                </w:rPr>
                              </w:pPr>
                              <w:r w:rsidRPr="001D7DA5">
                                <w:rPr>
                                  <w:rFonts w:ascii="Century Gothic" w:hAnsi="Century Gothic"/>
                                  <w:bCs/>
                                  <w:i/>
                                </w:rPr>
                                <w:t>JUST/2016/RCIT/FW/RIGH/0152 (2017/</w:t>
                              </w:r>
                              <w:r>
                                <w:rPr>
                                  <w:rFonts w:ascii="Century Gothic" w:hAnsi="Century Gothic"/>
                                  <w:bCs/>
                                  <w:i/>
                                  <w:lang w:val="bg-BG"/>
                                </w:rPr>
                                <w:t xml:space="preserve"> </w:t>
                              </w:r>
                              <w:r w:rsidRPr="001D7DA5">
                                <w:rPr>
                                  <w:rFonts w:ascii="Century Gothic" w:hAnsi="Century Gothic"/>
                                  <w:bCs/>
                                  <w:i/>
                                </w:rPr>
                                <w:t>06)</w:t>
                              </w:r>
                            </w:p>
                            <w:p w14:paraId="38520893" w14:textId="4733AF47" w:rsidR="005E7861" w:rsidRPr="00BB78FE" w:rsidRDefault="005E7861"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0288;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5E7861" w:rsidRPr="00590213" w:rsidRDefault="005E7861"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5E7861" w:rsidRPr="00B35152" w:rsidRDefault="005E7861"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06872DDE" w:rsidR="005E7861" w:rsidRPr="00590213" w:rsidRDefault="005E7861"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sidRPr="00B918CC">
                          <w:rPr>
                            <w:rFonts w:ascii="Century Gothic" w:hAnsi="Century Gothic"/>
                            <w:b/>
                            <w:i/>
                            <w:sz w:val="48"/>
                            <w:szCs w:val="48"/>
                          </w:rPr>
                          <w:t>Bulgaria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237D29B" w:rsidR="005E7861" w:rsidRPr="001D7DA5" w:rsidRDefault="005E7861" w:rsidP="001D7DA5">
                        <w:pPr>
                          <w:jc w:val="right"/>
                          <w:rPr>
                            <w:rFonts w:ascii="Century Gothic" w:hAnsi="Century Gothic"/>
                            <w:bCs/>
                            <w:i/>
                          </w:rPr>
                        </w:pPr>
                        <w:r w:rsidRPr="001D7DA5">
                          <w:rPr>
                            <w:rFonts w:ascii="Century Gothic" w:hAnsi="Century Gothic"/>
                            <w:bCs/>
                            <w:i/>
                          </w:rPr>
                          <w:t>JUST/2016/RCIT/FW/RIGH/0152 (2017/</w:t>
                        </w:r>
                        <w:r>
                          <w:rPr>
                            <w:rFonts w:ascii="Century Gothic" w:hAnsi="Century Gothic"/>
                            <w:bCs/>
                            <w:i/>
                            <w:lang w:val="bg-BG"/>
                          </w:rPr>
                          <w:t xml:space="preserve"> </w:t>
                        </w:r>
                        <w:r w:rsidRPr="001D7DA5">
                          <w:rPr>
                            <w:rFonts w:ascii="Century Gothic" w:hAnsi="Century Gothic"/>
                            <w:bCs/>
                            <w:i/>
                          </w:rPr>
                          <w:t>06)</w:t>
                        </w:r>
                      </w:p>
                      <w:p w14:paraId="38520893" w14:textId="4733AF47" w:rsidR="005E7861" w:rsidRPr="00BB78FE" w:rsidRDefault="005E7861" w:rsidP="008652C9">
                        <w:pPr>
                          <w:jc w:val="right"/>
                          <w:rPr>
                            <w:rFonts w:ascii="Century Gothic" w:hAnsi="Century Gothic"/>
                            <w:i/>
                          </w:rPr>
                        </w:pPr>
                      </w:p>
                    </w:txbxContent>
                  </v:textbox>
                </v:shape>
              </v:group>
            </w:pict>
          </mc:Fallback>
        </mc:AlternateContent>
      </w:r>
      <w:r w:rsidR="006366BB" w:rsidRPr="00D106DC">
        <w:rPr>
          <w:rFonts w:eastAsia="Calibri"/>
          <w:noProof/>
          <w:lang w:eastAsia="en-GB"/>
        </w:rPr>
        <w:drawing>
          <wp:anchor distT="0" distB="0" distL="114300" distR="114300" simplePos="0" relativeHeight="251658240"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D106DC">
        <w:rPr>
          <w:rFonts w:eastAsia="Calibri"/>
          <w:noProof/>
          <w:lang w:eastAsia="en-GB"/>
        </w:rPr>
        <mc:AlternateContent>
          <mc:Choice Requires="wps">
            <w:drawing>
              <wp:anchor distT="0" distB="0" distL="114300" distR="114300" simplePos="0" relativeHeight="251656192" behindDoc="0" locked="1" layoutInCell="1" allowOverlap="1" wp14:anchorId="338F40BE" wp14:editId="7C7306F3">
                <wp:simplePos x="0" y="0"/>
                <wp:positionH relativeFrom="column">
                  <wp:posOffset>-152400</wp:posOffset>
                </wp:positionH>
                <wp:positionV relativeFrom="page">
                  <wp:posOffset>9884410</wp:posOffset>
                </wp:positionV>
                <wp:extent cx="1485900" cy="278130"/>
                <wp:effectExtent l="0" t="0" r="0" b="762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7E9712A6" w:rsidR="005E7861" w:rsidRPr="00400DE5" w:rsidRDefault="005E7861" w:rsidP="00F85DFD">
                            <w:pPr>
                              <w:ind w:right="-126"/>
                              <w:rPr>
                                <w:rFonts w:ascii="Century Gothic" w:hAnsi="Century Gothic"/>
                                <w:lang w:val="en-US"/>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8.3pt;width:117pt;height:21.9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" stroked="f">
                <v:textbox style="mso-fit-shape-to-text:t">
                  <w:txbxContent>
                    <w:p w14:paraId="513987FC" w14:textId="7E9712A6" w:rsidR="005E7861" w:rsidRPr="00400DE5" w:rsidRDefault="005E7861" w:rsidP="00F85DFD">
                      <w:pPr>
                        <w:ind w:right="-126"/>
                        <w:rPr>
                          <w:rFonts w:ascii="Century Gothic" w:hAnsi="Century Gothic"/>
                          <w:lang w:val="en-US"/>
                        </w:rPr>
                      </w:pPr>
                      <w:r>
                        <w:rPr>
                          <w:rFonts w:ascii="Century Gothic" w:hAnsi="Century Gothic" w:cs="Arial"/>
                          <w:lang w:val="en-US"/>
                        </w:rPr>
                        <w:t>June 2018</w:t>
                      </w:r>
                    </w:p>
                  </w:txbxContent>
                </v:textbox>
                <w10:wrap anchory="page"/>
                <w10:anchorlock/>
              </v:shape>
            </w:pict>
          </mc:Fallback>
        </mc:AlternateContent>
      </w:r>
      <w:bookmarkEnd w:id="0"/>
    </w:p>
    <w:p w14:paraId="37CD6763" w14:textId="1CD68DDD" w:rsidR="008934CD" w:rsidRPr="00D106DC" w:rsidRDefault="00B12297" w:rsidP="001F14FD">
      <w:pPr>
        <w:rPr>
          <w:b/>
          <w:u w:val="single"/>
        </w:rPr>
      </w:pPr>
      <w:r w:rsidRPr="00D106DC">
        <w:rPr>
          <w:noProof/>
          <w:sz w:val="22"/>
          <w:lang w:eastAsia="en-GB"/>
        </w:rPr>
        <w:drawing>
          <wp:anchor distT="0" distB="0" distL="114300" distR="114300" simplePos="0" relativeHeight="251654144"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D106DC" w:rsidRDefault="00920899" w:rsidP="009F4BC9">
      <w:pPr>
        <w:pStyle w:val="BlockText"/>
        <w:rPr>
          <w:sz w:val="22"/>
          <w:lang w:val="en-GB"/>
        </w:rPr>
        <w:sectPr w:rsidR="00920899" w:rsidRPr="00D106DC"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9231"/>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000" w:firstRow="0" w:lastRow="0" w:firstColumn="0" w:lastColumn="0" w:noHBand="0" w:noVBand="0"/>
      </w:tblPr>
      <w:tblGrid>
        <w:gridCol w:w="9040"/>
      </w:tblGrid>
      <w:tr w:rsidR="00C11D48" w:rsidRPr="00D106DC" w14:paraId="536A726F" w14:textId="77777777" w:rsidTr="00E27CF8">
        <w:tc>
          <w:tcPr>
            <w:tcW w:w="0" w:type="auto"/>
            <w:tcMar>
              <w:top w:w="0" w:type="dxa"/>
              <w:left w:w="108" w:type="dxa"/>
              <w:bottom w:w="0" w:type="dxa"/>
              <w:right w:w="108" w:type="dxa"/>
            </w:tcMar>
            <w:vAlign w:val="bottom"/>
          </w:tcPr>
          <w:p w14:paraId="57DE94DB" w14:textId="77777777" w:rsidR="00C11D48" w:rsidRPr="00D106DC" w:rsidRDefault="00C11D48" w:rsidP="00E27CF8">
            <w:pPr>
              <w:pStyle w:val="xmsonormal"/>
              <w:widowControl/>
              <w:ind w:left="340" w:right="340"/>
              <w:jc w:val="both"/>
              <w:rPr>
                <w:rFonts w:ascii="Times New Roman" w:hAnsi="Times New Roman" w:cs="Times New Roman"/>
                <w:noProof/>
                <w:sz w:val="22"/>
                <w:szCs w:val="22"/>
              </w:rPr>
            </w:pPr>
          </w:p>
          <w:p w14:paraId="11018521" w14:textId="77777777" w:rsidR="00C11D48" w:rsidRPr="00D106DC" w:rsidRDefault="00C11D48" w:rsidP="00E27CF8">
            <w:pPr>
              <w:pStyle w:val="xmsonormal"/>
              <w:widowControl/>
              <w:ind w:left="340" w:right="340"/>
              <w:jc w:val="both"/>
              <w:rPr>
                <w:rFonts w:ascii="Times New Roman" w:hAnsi="Times New Roman" w:cs="Times New Roman"/>
                <w:noProof/>
                <w:sz w:val="22"/>
                <w:szCs w:val="22"/>
              </w:rPr>
            </w:pPr>
            <w:r w:rsidRPr="00D106DC">
              <w:rPr>
                <w:rFonts w:ascii="Times New Roman" w:hAnsi="Times New Roman" w:cs="Times New Roman"/>
                <w:noProof/>
                <w:sz w:val="22"/>
                <w:szCs w:val="22"/>
              </w:rPr>
              <w:t xml:space="preserve">This Report has been prepared by Veronica Vasileva for Milieu Ltd under the contract JUST/2016/RCIT/FW/RIGH/0152 (2017/06). </w:t>
            </w:r>
          </w:p>
          <w:p w14:paraId="025D083A" w14:textId="77777777" w:rsidR="00C11D48" w:rsidRPr="00D106DC" w:rsidRDefault="00C11D48" w:rsidP="00E27CF8">
            <w:pPr>
              <w:pStyle w:val="xmsonormal"/>
              <w:widowControl/>
              <w:ind w:left="340" w:right="340"/>
              <w:jc w:val="both"/>
              <w:rPr>
                <w:rFonts w:ascii="Times New Roman" w:hAnsi="Times New Roman" w:cs="Times New Roman"/>
                <w:noProof/>
                <w:sz w:val="22"/>
                <w:szCs w:val="22"/>
              </w:rPr>
            </w:pPr>
          </w:p>
          <w:p w14:paraId="46114641" w14:textId="77777777" w:rsidR="00C11D48" w:rsidRPr="00D106DC" w:rsidRDefault="00C11D48" w:rsidP="00E27CF8">
            <w:pPr>
              <w:pStyle w:val="xmsonormal"/>
              <w:widowControl/>
              <w:ind w:left="340" w:right="340"/>
              <w:jc w:val="both"/>
              <w:rPr>
                <w:rFonts w:ascii="Times New Roman" w:hAnsi="Times New Roman" w:cs="Times New Roman"/>
                <w:noProof/>
                <w:sz w:val="22"/>
                <w:szCs w:val="22"/>
              </w:rPr>
            </w:pPr>
            <w:r w:rsidRPr="00D106DC">
              <w:rPr>
                <w:rFonts w:ascii="Times New Roman" w:hAnsi="Times New Roman" w:cs="Times New Roman"/>
                <w:noProof/>
                <w:sz w:val="22"/>
                <w:szCs w:val="22"/>
              </w:rPr>
              <w:t xml:space="preserve">The views expressed herein are those of the consultants alone and do not necessarily represent the official views of the European Commission. </w:t>
            </w:r>
          </w:p>
          <w:p w14:paraId="1FC0F366" w14:textId="77777777" w:rsidR="00C11D48" w:rsidRPr="00D106DC" w:rsidRDefault="00C11D48" w:rsidP="00E27CF8">
            <w:pPr>
              <w:pStyle w:val="xmsonormal"/>
              <w:widowControl/>
              <w:ind w:right="340"/>
              <w:jc w:val="both"/>
              <w:rPr>
                <w:rFonts w:ascii="Times New Roman" w:hAnsi="Times New Roman" w:cs="Times New Roman"/>
                <w:noProof/>
                <w:sz w:val="22"/>
                <w:szCs w:val="22"/>
              </w:rPr>
            </w:pPr>
          </w:p>
          <w:p w14:paraId="48465AFC" w14:textId="77777777" w:rsidR="00C11D48" w:rsidRPr="00D106DC" w:rsidRDefault="00C11D48" w:rsidP="00E27CF8">
            <w:pPr>
              <w:pStyle w:val="xmsonormal"/>
              <w:widowControl/>
              <w:ind w:left="340" w:right="340"/>
              <w:jc w:val="both"/>
              <w:rPr>
                <w:rFonts w:ascii="Times New Roman" w:hAnsi="Times New Roman" w:cs="Times New Roman"/>
                <w:noProof/>
                <w:sz w:val="22"/>
                <w:szCs w:val="22"/>
              </w:rPr>
            </w:pPr>
            <w:r w:rsidRPr="00D106DC">
              <w:rPr>
                <w:rFonts w:ascii="Times New Roman" w:hAnsi="Times New Roman" w:cs="Times New Roman"/>
                <w:b/>
                <w:bCs/>
                <w:noProof/>
                <w:sz w:val="22"/>
                <w:szCs w:val="22"/>
              </w:rPr>
              <w:t>Milieu Ltd</w:t>
            </w:r>
            <w:r w:rsidRPr="00D106DC">
              <w:rPr>
                <w:rFonts w:ascii="Times New Roman" w:hAnsi="Times New Roman" w:cs="Times New Roman"/>
                <w:noProof/>
                <w:sz w:val="22"/>
                <w:szCs w:val="22"/>
              </w:rPr>
              <w:t xml:space="preserve"> (Belgium), Chaussйe de Charleroi 112, B-1060 Brussels, tel.: +32 2 506 1000; e-mail: </w:t>
            </w:r>
            <w:hyperlink r:id="rId11" w:history="1">
              <w:r w:rsidRPr="00D106DC">
                <w:rPr>
                  <w:rStyle w:val="Hyperlink"/>
                  <w:rFonts w:ascii="Times New Roman" w:hAnsi="Times New Roman" w:cs="Times New Roman"/>
                  <w:sz w:val="22"/>
                  <w:szCs w:val="22"/>
                </w:rPr>
                <w:t>emma.psaila@milieu.be</w:t>
              </w:r>
            </w:hyperlink>
            <w:r w:rsidRPr="00D106DC">
              <w:rPr>
                <w:rFonts w:ascii="Times New Roman" w:hAnsi="Times New Roman" w:cs="Times New Roman"/>
                <w:noProof/>
                <w:sz w:val="22"/>
                <w:szCs w:val="22"/>
              </w:rPr>
              <w:t xml:space="preserve">; </w:t>
            </w:r>
            <w:hyperlink r:id="rId12" w:history="1">
              <w:r w:rsidRPr="00D106DC">
                <w:rPr>
                  <w:rStyle w:val="Hyperlink"/>
                  <w:rFonts w:ascii="Times New Roman" w:hAnsi="Times New Roman" w:cs="Times New Roman"/>
                  <w:sz w:val="22"/>
                  <w:szCs w:val="22"/>
                </w:rPr>
                <w:t>ana.gomez@milieu.be</w:t>
              </w:r>
            </w:hyperlink>
            <w:r w:rsidRPr="00D106DC">
              <w:rPr>
                <w:rFonts w:ascii="Times New Roman" w:hAnsi="Times New Roman" w:cs="Times New Roman"/>
                <w:noProof/>
                <w:sz w:val="22"/>
                <w:szCs w:val="22"/>
              </w:rPr>
              <w:t xml:space="preserve"> and </w:t>
            </w:r>
            <w:hyperlink r:id="rId13" w:history="1">
              <w:r w:rsidRPr="00D106DC">
                <w:rPr>
                  <w:rStyle w:val="Hyperlink"/>
                  <w:rFonts w:ascii="Times New Roman" w:hAnsi="Times New Roman" w:cs="Times New Roman"/>
                  <w:sz w:val="22"/>
                  <w:szCs w:val="22"/>
                </w:rPr>
                <w:t>vanessa.leigh@milieu.be</w:t>
              </w:r>
            </w:hyperlink>
            <w:r w:rsidRPr="00D106DC">
              <w:rPr>
                <w:rFonts w:ascii="Times New Roman" w:hAnsi="Times New Roman" w:cs="Times New Roman"/>
                <w:noProof/>
                <w:sz w:val="22"/>
                <w:szCs w:val="22"/>
              </w:rPr>
              <w:t xml:space="preserve">; web address: </w:t>
            </w:r>
            <w:hyperlink r:id="rId14" w:history="1">
              <w:r w:rsidRPr="00D106DC">
                <w:rPr>
                  <w:rStyle w:val="Hyperlink"/>
                  <w:rFonts w:ascii="Times New Roman" w:hAnsi="Times New Roman" w:cs="Times New Roman"/>
                  <w:sz w:val="22"/>
                  <w:szCs w:val="22"/>
                </w:rPr>
                <w:t>www.milieu.be</w:t>
              </w:r>
            </w:hyperlink>
            <w:r w:rsidRPr="00D106DC">
              <w:rPr>
                <w:rFonts w:ascii="Times New Roman" w:hAnsi="Times New Roman" w:cs="Times New Roman"/>
                <w:noProof/>
                <w:sz w:val="22"/>
                <w:szCs w:val="22"/>
              </w:rPr>
              <w:t xml:space="preserve">. </w:t>
            </w:r>
          </w:p>
          <w:p w14:paraId="4E1D4199" w14:textId="77777777" w:rsidR="00C11D48" w:rsidRPr="00D106DC" w:rsidRDefault="00C11D48" w:rsidP="00E27CF8">
            <w:pPr>
              <w:pStyle w:val="xmsonormal"/>
              <w:widowControl/>
              <w:tabs>
                <w:tab w:val="left" w:pos="0"/>
              </w:tabs>
              <w:suppressAutoHyphens/>
              <w:ind w:left="340" w:right="340"/>
              <w:jc w:val="both"/>
              <w:rPr>
                <w:rFonts w:ascii="Times New Roman" w:hAnsi="Times New Roman" w:cs="Times New Roman"/>
                <w:noProof/>
                <w:sz w:val="22"/>
                <w:szCs w:val="22"/>
              </w:rPr>
            </w:pPr>
          </w:p>
        </w:tc>
      </w:tr>
    </w:tbl>
    <w:p w14:paraId="3FCE799F" w14:textId="77777777" w:rsidR="00E27CF8" w:rsidRPr="00D106DC" w:rsidRDefault="00E27CF8" w:rsidP="001F14FD">
      <w:pPr>
        <w:rPr>
          <w:b/>
          <w:u w:val="single"/>
        </w:rPr>
      </w:pPr>
    </w:p>
    <w:p w14:paraId="6F1C8E25" w14:textId="77777777" w:rsidR="00E27CF8" w:rsidRPr="00D106DC" w:rsidRDefault="00E27CF8" w:rsidP="001F14FD">
      <w:pPr>
        <w:rPr>
          <w:b/>
          <w:u w:val="single"/>
        </w:rPr>
      </w:pPr>
    </w:p>
    <w:p w14:paraId="358602ED" w14:textId="77777777" w:rsidR="00E27CF8" w:rsidRPr="00D106DC" w:rsidRDefault="00E27CF8" w:rsidP="001F14FD">
      <w:pPr>
        <w:rPr>
          <w:b/>
          <w:u w:val="single"/>
        </w:rPr>
      </w:pPr>
    </w:p>
    <w:p w14:paraId="712AFDB6" w14:textId="77777777" w:rsidR="00E27CF8" w:rsidRPr="00D106DC" w:rsidRDefault="00E27CF8" w:rsidP="001F14FD">
      <w:pPr>
        <w:rPr>
          <w:b/>
          <w:u w:val="single"/>
        </w:rPr>
      </w:pPr>
    </w:p>
    <w:p w14:paraId="19541120" w14:textId="77777777" w:rsidR="00E27CF8" w:rsidRPr="00D106DC" w:rsidRDefault="00E27CF8" w:rsidP="001F14FD">
      <w:pPr>
        <w:rPr>
          <w:b/>
          <w:u w:val="single"/>
        </w:rPr>
      </w:pPr>
    </w:p>
    <w:p w14:paraId="4921C294" w14:textId="77777777" w:rsidR="00E27CF8" w:rsidRPr="00D106DC" w:rsidRDefault="00E27CF8" w:rsidP="001F14FD">
      <w:pPr>
        <w:rPr>
          <w:b/>
          <w:u w:val="single"/>
        </w:rPr>
      </w:pPr>
    </w:p>
    <w:p w14:paraId="2F328C52" w14:textId="77777777" w:rsidR="00E27CF8" w:rsidRPr="00D106DC" w:rsidRDefault="00E27CF8" w:rsidP="001F14FD">
      <w:pPr>
        <w:rPr>
          <w:b/>
          <w:u w:val="single"/>
        </w:rPr>
      </w:pPr>
    </w:p>
    <w:p w14:paraId="710B8F0C" w14:textId="77777777" w:rsidR="001F14FD" w:rsidRPr="00D106DC" w:rsidRDefault="001F14FD" w:rsidP="001F14FD">
      <w:pPr>
        <w:rPr>
          <w:b/>
          <w:i/>
          <w:sz w:val="22"/>
        </w:rPr>
      </w:pPr>
      <w:r w:rsidRPr="00D106DC">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D106DC" w14:paraId="19F2D135" w14:textId="77777777" w:rsidTr="006F2F47">
        <w:tc>
          <w:tcPr>
            <w:tcW w:w="5000" w:type="pct"/>
            <w:shd w:val="clear" w:color="auto" w:fill="auto"/>
            <w:vAlign w:val="center"/>
          </w:tcPr>
          <w:p w14:paraId="637BA842" w14:textId="740EFDA4" w:rsidR="00F64DD1" w:rsidRPr="00D106DC" w:rsidRDefault="00F53B5D" w:rsidP="00F97EDE">
            <w:pPr>
              <w:ind w:right="-126"/>
              <w:jc w:val="center"/>
              <w:rPr>
                <w:rFonts w:ascii="Century Gothic" w:hAnsi="Century Gothic" w:cs="Arial"/>
                <w:b/>
                <w:i/>
                <w:color w:val="7AB800" w:themeColor="text2"/>
                <w:sz w:val="28"/>
                <w:szCs w:val="28"/>
              </w:rPr>
            </w:pPr>
            <w:r w:rsidRPr="00D106DC">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D106DC" w:rsidRDefault="001F14FD" w:rsidP="001F14FD">
      <w:pPr>
        <w:rPr>
          <w:b/>
          <w:sz w:val="22"/>
          <w:szCs w:val="22"/>
        </w:rPr>
      </w:pPr>
    </w:p>
    <w:p w14:paraId="173B0A5B" w14:textId="77777777" w:rsidR="00F90C45" w:rsidRPr="00D106DC" w:rsidRDefault="00F90C45" w:rsidP="001F14FD">
      <w:pPr>
        <w:rPr>
          <w:b/>
          <w:sz w:val="22"/>
          <w:szCs w:val="22"/>
        </w:rPr>
      </w:pPr>
    </w:p>
    <w:p w14:paraId="4F08FF81" w14:textId="77777777" w:rsidR="00E82864" w:rsidRPr="00D106DC" w:rsidRDefault="00F90C45" w:rsidP="001F14FD">
      <w:pPr>
        <w:rPr>
          <w:rFonts w:ascii="Century Gothic" w:hAnsi="Century Gothic"/>
          <w:b/>
          <w:sz w:val="22"/>
          <w:szCs w:val="22"/>
        </w:rPr>
      </w:pPr>
      <w:r w:rsidRPr="00D106DC">
        <w:rPr>
          <w:rFonts w:ascii="Century Gothic" w:hAnsi="Century Gothic"/>
          <w:b/>
          <w:sz w:val="22"/>
          <w:szCs w:val="22"/>
        </w:rPr>
        <w:t>TABLE OF CONTENTS</w:t>
      </w:r>
    </w:p>
    <w:p w14:paraId="273EC56A" w14:textId="77777777" w:rsidR="00F90C45" w:rsidRPr="00D106DC" w:rsidRDefault="00F90C45" w:rsidP="001F14FD">
      <w:pPr>
        <w:rPr>
          <w:rFonts w:ascii="Century Gothic" w:hAnsi="Century Gothic"/>
          <w:b/>
          <w:sz w:val="22"/>
          <w:szCs w:val="22"/>
        </w:rPr>
      </w:pPr>
    </w:p>
    <w:p w14:paraId="2E284D46" w14:textId="77777777" w:rsidR="00F90C45" w:rsidRPr="00D106DC"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Content>
        <w:p w14:paraId="1E6F0679" w14:textId="616291C7" w:rsidR="00473C1E" w:rsidRDefault="00F90C45">
          <w:pPr>
            <w:pStyle w:val="TOC1"/>
            <w:rPr>
              <w:rFonts w:asciiTheme="minorHAnsi" w:eastAsiaTheme="minorEastAsia" w:hAnsiTheme="minorHAnsi" w:cstheme="minorBidi"/>
              <w:b w:val="0"/>
              <w:bCs w:val="0"/>
              <w:caps w:val="0"/>
              <w:lang w:eastAsia="en-GB"/>
            </w:rPr>
          </w:pPr>
          <w:r w:rsidRPr="00D106DC">
            <w:fldChar w:fldCharType="begin"/>
          </w:r>
          <w:r w:rsidRPr="00D106DC">
            <w:instrText xml:space="preserve"> TOC \o "1-3" \h \z \u </w:instrText>
          </w:r>
          <w:r w:rsidRPr="00D106DC">
            <w:fldChar w:fldCharType="separate"/>
          </w:r>
          <w:hyperlink w:anchor="_Toc521960038" w:history="1">
            <w:r w:rsidR="00473C1E" w:rsidRPr="00F85722">
              <w:rPr>
                <w:rStyle w:val="Hyperlink"/>
              </w:rPr>
              <w:t>I.</w:t>
            </w:r>
            <w:r w:rsidR="00473C1E">
              <w:rPr>
                <w:rFonts w:asciiTheme="minorHAnsi" w:eastAsiaTheme="minorEastAsia" w:hAnsiTheme="minorHAnsi" w:cstheme="minorBidi"/>
                <w:b w:val="0"/>
                <w:bCs w:val="0"/>
                <w:caps w:val="0"/>
                <w:lang w:eastAsia="en-GB"/>
              </w:rPr>
              <w:tab/>
            </w:r>
            <w:r w:rsidR="00473C1E" w:rsidRPr="00F85722">
              <w:rPr>
                <w:rStyle w:val="Hyperlink"/>
              </w:rPr>
              <w:t>GENERAL BACKGROUND</w:t>
            </w:r>
            <w:r w:rsidR="00473C1E">
              <w:rPr>
                <w:webHidden/>
              </w:rPr>
              <w:tab/>
            </w:r>
            <w:r w:rsidR="00473C1E">
              <w:rPr>
                <w:webHidden/>
              </w:rPr>
              <w:fldChar w:fldCharType="begin"/>
            </w:r>
            <w:r w:rsidR="00473C1E">
              <w:rPr>
                <w:webHidden/>
              </w:rPr>
              <w:instrText xml:space="preserve"> PAGEREF _Toc521960038 \h </w:instrText>
            </w:r>
            <w:r w:rsidR="00473C1E">
              <w:rPr>
                <w:webHidden/>
              </w:rPr>
            </w:r>
            <w:r w:rsidR="00473C1E">
              <w:rPr>
                <w:webHidden/>
              </w:rPr>
              <w:fldChar w:fldCharType="separate"/>
            </w:r>
            <w:r w:rsidR="00473C1E">
              <w:rPr>
                <w:webHidden/>
              </w:rPr>
              <w:t>1</w:t>
            </w:r>
            <w:r w:rsidR="00473C1E">
              <w:rPr>
                <w:webHidden/>
              </w:rPr>
              <w:fldChar w:fldCharType="end"/>
            </w:r>
          </w:hyperlink>
        </w:p>
        <w:p w14:paraId="2458077B" w14:textId="4E6B0FB7" w:rsidR="00473C1E" w:rsidRDefault="00473C1E">
          <w:pPr>
            <w:pStyle w:val="TOC1"/>
            <w:rPr>
              <w:rFonts w:asciiTheme="minorHAnsi" w:eastAsiaTheme="minorEastAsia" w:hAnsiTheme="minorHAnsi" w:cstheme="minorBidi"/>
              <w:b w:val="0"/>
              <w:bCs w:val="0"/>
              <w:caps w:val="0"/>
              <w:lang w:eastAsia="en-GB"/>
            </w:rPr>
          </w:pPr>
          <w:hyperlink w:anchor="_Toc521960039" w:history="1">
            <w:r w:rsidRPr="00F85722">
              <w:rPr>
                <w:rStyle w:val="Hyperlink"/>
              </w:rPr>
              <w:t>II.</w:t>
            </w:r>
            <w:r>
              <w:rPr>
                <w:rFonts w:asciiTheme="minorHAnsi" w:eastAsiaTheme="minorEastAsia" w:hAnsiTheme="minorHAnsi" w:cstheme="minorBidi"/>
                <w:b w:val="0"/>
                <w:bCs w:val="0"/>
                <w:caps w:val="0"/>
                <w:lang w:eastAsia="en-GB"/>
              </w:rPr>
              <w:tab/>
            </w:r>
            <w:r w:rsidRPr="00F85722">
              <w:rPr>
                <w:rStyle w:val="Hyperlink"/>
              </w:rPr>
              <w:t>PROCEDURES, COMPETENT AUTHORITIES AND APPLICABLE CRITERIA</w:t>
            </w:r>
            <w:r>
              <w:rPr>
                <w:webHidden/>
              </w:rPr>
              <w:tab/>
            </w:r>
            <w:r>
              <w:rPr>
                <w:webHidden/>
              </w:rPr>
              <w:fldChar w:fldCharType="begin"/>
            </w:r>
            <w:r>
              <w:rPr>
                <w:webHidden/>
              </w:rPr>
              <w:instrText xml:space="preserve"> PAGEREF _Toc521960039 \h </w:instrText>
            </w:r>
            <w:r>
              <w:rPr>
                <w:webHidden/>
              </w:rPr>
            </w:r>
            <w:r>
              <w:rPr>
                <w:webHidden/>
              </w:rPr>
              <w:fldChar w:fldCharType="separate"/>
            </w:r>
            <w:r>
              <w:rPr>
                <w:webHidden/>
              </w:rPr>
              <w:t>3</w:t>
            </w:r>
            <w:r>
              <w:rPr>
                <w:webHidden/>
              </w:rPr>
              <w:fldChar w:fldCharType="end"/>
            </w:r>
          </w:hyperlink>
        </w:p>
        <w:p w14:paraId="6023C403" w14:textId="7CB1BA17" w:rsidR="00473C1E" w:rsidRDefault="00473C1E">
          <w:pPr>
            <w:pStyle w:val="TOC1"/>
            <w:rPr>
              <w:rFonts w:asciiTheme="minorHAnsi" w:eastAsiaTheme="minorEastAsia" w:hAnsiTheme="minorHAnsi" w:cstheme="minorBidi"/>
              <w:b w:val="0"/>
              <w:bCs w:val="0"/>
              <w:caps w:val="0"/>
              <w:lang w:eastAsia="en-GB"/>
            </w:rPr>
          </w:pPr>
          <w:hyperlink w:anchor="_Toc521960040" w:history="1">
            <w:r w:rsidRPr="00F85722">
              <w:rPr>
                <w:rStyle w:val="Hyperlink"/>
              </w:rPr>
              <w:t>1</w:t>
            </w:r>
            <w:r>
              <w:rPr>
                <w:rFonts w:asciiTheme="minorHAnsi" w:eastAsiaTheme="minorEastAsia" w:hAnsiTheme="minorHAnsi" w:cstheme="minorBidi"/>
                <w:b w:val="0"/>
                <w:bCs w:val="0"/>
                <w:caps w:val="0"/>
                <w:lang w:eastAsia="en-GB"/>
              </w:rPr>
              <w:tab/>
            </w:r>
            <w:r w:rsidRPr="00F85722">
              <w:rPr>
                <w:rStyle w:val="Hyperlink"/>
              </w:rPr>
              <w:t>Application Phase</w:t>
            </w:r>
            <w:r>
              <w:rPr>
                <w:webHidden/>
              </w:rPr>
              <w:tab/>
            </w:r>
            <w:r>
              <w:rPr>
                <w:webHidden/>
              </w:rPr>
              <w:fldChar w:fldCharType="begin"/>
            </w:r>
            <w:r>
              <w:rPr>
                <w:webHidden/>
              </w:rPr>
              <w:instrText xml:space="preserve"> PAGEREF _Toc521960040 \h </w:instrText>
            </w:r>
            <w:r>
              <w:rPr>
                <w:webHidden/>
              </w:rPr>
            </w:r>
            <w:r>
              <w:rPr>
                <w:webHidden/>
              </w:rPr>
              <w:fldChar w:fldCharType="separate"/>
            </w:r>
            <w:r>
              <w:rPr>
                <w:webHidden/>
              </w:rPr>
              <w:t>3</w:t>
            </w:r>
            <w:r>
              <w:rPr>
                <w:webHidden/>
              </w:rPr>
              <w:fldChar w:fldCharType="end"/>
            </w:r>
          </w:hyperlink>
        </w:p>
        <w:p w14:paraId="5723881F" w14:textId="72E9E7CF" w:rsidR="00473C1E" w:rsidRDefault="00473C1E">
          <w:pPr>
            <w:pStyle w:val="TOC1"/>
            <w:rPr>
              <w:rFonts w:asciiTheme="minorHAnsi" w:eastAsiaTheme="minorEastAsia" w:hAnsiTheme="minorHAnsi" w:cstheme="minorBidi"/>
              <w:b w:val="0"/>
              <w:bCs w:val="0"/>
              <w:caps w:val="0"/>
              <w:lang w:eastAsia="en-GB"/>
            </w:rPr>
          </w:pPr>
          <w:hyperlink w:anchor="_Toc521960041" w:history="1">
            <w:r w:rsidRPr="00F85722">
              <w:rPr>
                <w:rStyle w:val="Hyperlink"/>
              </w:rPr>
              <w:t>2</w:t>
            </w:r>
            <w:r>
              <w:rPr>
                <w:rFonts w:asciiTheme="minorHAnsi" w:eastAsiaTheme="minorEastAsia" w:hAnsiTheme="minorHAnsi" w:cstheme="minorBidi"/>
                <w:b w:val="0"/>
                <w:bCs w:val="0"/>
                <w:caps w:val="0"/>
                <w:lang w:eastAsia="en-GB"/>
              </w:rPr>
              <w:tab/>
            </w:r>
            <w:r w:rsidRPr="00F85722">
              <w:rPr>
                <w:rStyle w:val="Hyperlink"/>
              </w:rPr>
              <w:t>Type of investment</w:t>
            </w:r>
            <w:r>
              <w:rPr>
                <w:webHidden/>
              </w:rPr>
              <w:tab/>
            </w:r>
            <w:r>
              <w:rPr>
                <w:webHidden/>
              </w:rPr>
              <w:fldChar w:fldCharType="begin"/>
            </w:r>
            <w:r>
              <w:rPr>
                <w:webHidden/>
              </w:rPr>
              <w:instrText xml:space="preserve"> PAGEREF _Toc521960041 \h </w:instrText>
            </w:r>
            <w:r>
              <w:rPr>
                <w:webHidden/>
              </w:rPr>
            </w:r>
            <w:r>
              <w:rPr>
                <w:webHidden/>
              </w:rPr>
              <w:fldChar w:fldCharType="separate"/>
            </w:r>
            <w:r>
              <w:rPr>
                <w:webHidden/>
              </w:rPr>
              <w:t>14</w:t>
            </w:r>
            <w:r>
              <w:rPr>
                <w:webHidden/>
              </w:rPr>
              <w:fldChar w:fldCharType="end"/>
            </w:r>
          </w:hyperlink>
        </w:p>
        <w:p w14:paraId="0929EFB9" w14:textId="1C382323" w:rsidR="00473C1E" w:rsidRDefault="00473C1E">
          <w:pPr>
            <w:pStyle w:val="TOC1"/>
            <w:rPr>
              <w:rFonts w:asciiTheme="minorHAnsi" w:eastAsiaTheme="minorEastAsia" w:hAnsiTheme="minorHAnsi" w:cstheme="minorBidi"/>
              <w:b w:val="0"/>
              <w:bCs w:val="0"/>
              <w:caps w:val="0"/>
              <w:lang w:eastAsia="en-GB"/>
            </w:rPr>
          </w:pPr>
          <w:hyperlink w:anchor="_Toc521960042" w:history="1">
            <w:r w:rsidRPr="00F85722">
              <w:rPr>
                <w:rStyle w:val="Hyperlink"/>
              </w:rPr>
              <w:t>3</w:t>
            </w:r>
            <w:r>
              <w:rPr>
                <w:rFonts w:asciiTheme="minorHAnsi" w:eastAsiaTheme="minorEastAsia" w:hAnsiTheme="minorHAnsi" w:cstheme="minorBidi"/>
                <w:b w:val="0"/>
                <w:bCs w:val="0"/>
                <w:caps w:val="0"/>
                <w:lang w:eastAsia="en-GB"/>
              </w:rPr>
              <w:tab/>
            </w:r>
            <w:r w:rsidRPr="00F85722">
              <w:rPr>
                <w:rStyle w:val="Hyperlink"/>
              </w:rPr>
              <w:t>Residence Phase</w:t>
            </w:r>
            <w:r>
              <w:rPr>
                <w:webHidden/>
              </w:rPr>
              <w:tab/>
            </w:r>
            <w:r>
              <w:rPr>
                <w:webHidden/>
              </w:rPr>
              <w:fldChar w:fldCharType="begin"/>
            </w:r>
            <w:r>
              <w:rPr>
                <w:webHidden/>
              </w:rPr>
              <w:instrText xml:space="preserve"> PAGEREF _Toc521960042 \h </w:instrText>
            </w:r>
            <w:r>
              <w:rPr>
                <w:webHidden/>
              </w:rPr>
            </w:r>
            <w:r>
              <w:rPr>
                <w:webHidden/>
              </w:rPr>
              <w:fldChar w:fldCharType="separate"/>
            </w:r>
            <w:r>
              <w:rPr>
                <w:webHidden/>
              </w:rPr>
              <w:t>19</w:t>
            </w:r>
            <w:r>
              <w:rPr>
                <w:webHidden/>
              </w:rPr>
              <w:fldChar w:fldCharType="end"/>
            </w:r>
          </w:hyperlink>
        </w:p>
        <w:p w14:paraId="28DE333F" w14:textId="5975995B" w:rsidR="00473C1E" w:rsidRDefault="00473C1E">
          <w:pPr>
            <w:pStyle w:val="TOC1"/>
            <w:rPr>
              <w:rFonts w:asciiTheme="minorHAnsi" w:eastAsiaTheme="minorEastAsia" w:hAnsiTheme="minorHAnsi" w:cstheme="minorBidi"/>
              <w:b w:val="0"/>
              <w:bCs w:val="0"/>
              <w:caps w:val="0"/>
              <w:lang w:eastAsia="en-GB"/>
            </w:rPr>
          </w:pPr>
          <w:hyperlink w:anchor="_Toc521960043" w:history="1">
            <w:r w:rsidRPr="00F85722">
              <w:rPr>
                <w:rStyle w:val="Hyperlink"/>
              </w:rPr>
              <w:t>4</w:t>
            </w:r>
            <w:r>
              <w:rPr>
                <w:rFonts w:asciiTheme="minorHAnsi" w:eastAsiaTheme="minorEastAsia" w:hAnsiTheme="minorHAnsi" w:cstheme="minorBidi"/>
                <w:b w:val="0"/>
                <w:bCs w:val="0"/>
                <w:caps w:val="0"/>
                <w:lang w:eastAsia="en-GB"/>
              </w:rPr>
              <w:tab/>
            </w:r>
            <w:r w:rsidRPr="00F85722">
              <w:rPr>
                <w:rStyle w:val="Hyperlink"/>
              </w:rPr>
              <w:t>Due diligence criteria and security considerations</w:t>
            </w:r>
            <w:r>
              <w:rPr>
                <w:webHidden/>
              </w:rPr>
              <w:tab/>
            </w:r>
            <w:r>
              <w:rPr>
                <w:webHidden/>
              </w:rPr>
              <w:fldChar w:fldCharType="begin"/>
            </w:r>
            <w:r>
              <w:rPr>
                <w:webHidden/>
              </w:rPr>
              <w:instrText xml:space="preserve"> PAGEREF _Toc521960043 \h </w:instrText>
            </w:r>
            <w:r>
              <w:rPr>
                <w:webHidden/>
              </w:rPr>
            </w:r>
            <w:r>
              <w:rPr>
                <w:webHidden/>
              </w:rPr>
              <w:fldChar w:fldCharType="separate"/>
            </w:r>
            <w:r>
              <w:rPr>
                <w:webHidden/>
              </w:rPr>
              <w:t>21</w:t>
            </w:r>
            <w:r>
              <w:rPr>
                <w:webHidden/>
              </w:rPr>
              <w:fldChar w:fldCharType="end"/>
            </w:r>
          </w:hyperlink>
        </w:p>
        <w:p w14:paraId="6F60C3B6" w14:textId="081BF41A" w:rsidR="00473C1E" w:rsidRDefault="00473C1E">
          <w:pPr>
            <w:pStyle w:val="TOC1"/>
            <w:rPr>
              <w:rFonts w:asciiTheme="minorHAnsi" w:eastAsiaTheme="minorEastAsia" w:hAnsiTheme="minorHAnsi" w:cstheme="minorBidi"/>
              <w:b w:val="0"/>
              <w:bCs w:val="0"/>
              <w:caps w:val="0"/>
              <w:lang w:eastAsia="en-GB"/>
            </w:rPr>
          </w:pPr>
          <w:hyperlink w:anchor="_Toc521960044" w:history="1">
            <w:r w:rsidRPr="00F85722">
              <w:rPr>
                <w:rStyle w:val="Hyperlink"/>
              </w:rPr>
              <w:t>III.</w:t>
            </w:r>
            <w:r>
              <w:rPr>
                <w:rFonts w:asciiTheme="minorHAnsi" w:eastAsiaTheme="minorEastAsia" w:hAnsiTheme="minorHAnsi" w:cstheme="minorBidi"/>
                <w:b w:val="0"/>
                <w:bCs w:val="0"/>
                <w:caps w:val="0"/>
                <w:lang w:eastAsia="en-GB"/>
              </w:rPr>
              <w:tab/>
            </w:r>
            <w:r w:rsidRPr="00F85722">
              <w:rPr>
                <w:rStyle w:val="Hyperlink"/>
              </w:rPr>
              <w:t>RIGHTS GRANTED BY THE PERMITS</w:t>
            </w:r>
            <w:r>
              <w:rPr>
                <w:webHidden/>
              </w:rPr>
              <w:tab/>
            </w:r>
            <w:r>
              <w:rPr>
                <w:webHidden/>
              </w:rPr>
              <w:fldChar w:fldCharType="begin"/>
            </w:r>
            <w:r>
              <w:rPr>
                <w:webHidden/>
              </w:rPr>
              <w:instrText xml:space="preserve"> PAGEREF _Toc521960044 \h </w:instrText>
            </w:r>
            <w:r>
              <w:rPr>
                <w:webHidden/>
              </w:rPr>
            </w:r>
            <w:r>
              <w:rPr>
                <w:webHidden/>
              </w:rPr>
              <w:fldChar w:fldCharType="separate"/>
            </w:r>
            <w:r>
              <w:rPr>
                <w:webHidden/>
              </w:rPr>
              <w:t>24</w:t>
            </w:r>
            <w:r>
              <w:rPr>
                <w:webHidden/>
              </w:rPr>
              <w:fldChar w:fldCharType="end"/>
            </w:r>
          </w:hyperlink>
        </w:p>
        <w:p w14:paraId="6E41166C" w14:textId="65590B78" w:rsidR="00473C1E" w:rsidRDefault="00473C1E">
          <w:pPr>
            <w:pStyle w:val="TOC1"/>
            <w:rPr>
              <w:rFonts w:asciiTheme="minorHAnsi" w:eastAsiaTheme="minorEastAsia" w:hAnsiTheme="minorHAnsi" w:cstheme="minorBidi"/>
              <w:b w:val="0"/>
              <w:bCs w:val="0"/>
              <w:caps w:val="0"/>
              <w:lang w:eastAsia="en-GB"/>
            </w:rPr>
          </w:pPr>
          <w:hyperlink w:anchor="_Toc521960045" w:history="1">
            <w:r w:rsidRPr="00F85722">
              <w:rPr>
                <w:rStyle w:val="Hyperlink"/>
              </w:rPr>
              <w:t>1</w:t>
            </w:r>
            <w:r>
              <w:rPr>
                <w:rFonts w:asciiTheme="minorHAnsi" w:eastAsiaTheme="minorEastAsia" w:hAnsiTheme="minorHAnsi" w:cstheme="minorBidi"/>
                <w:b w:val="0"/>
                <w:bCs w:val="0"/>
                <w:caps w:val="0"/>
                <w:lang w:eastAsia="en-GB"/>
              </w:rPr>
              <w:tab/>
            </w:r>
            <w:r w:rsidRPr="00F85722">
              <w:rPr>
                <w:rStyle w:val="Hyperlink"/>
              </w:rPr>
              <w:t>Rights granted to investors</w:t>
            </w:r>
            <w:r>
              <w:rPr>
                <w:webHidden/>
              </w:rPr>
              <w:tab/>
            </w:r>
            <w:r>
              <w:rPr>
                <w:webHidden/>
              </w:rPr>
              <w:fldChar w:fldCharType="begin"/>
            </w:r>
            <w:r>
              <w:rPr>
                <w:webHidden/>
              </w:rPr>
              <w:instrText xml:space="preserve"> PAGEREF _Toc521960045 \h </w:instrText>
            </w:r>
            <w:r>
              <w:rPr>
                <w:webHidden/>
              </w:rPr>
            </w:r>
            <w:r>
              <w:rPr>
                <w:webHidden/>
              </w:rPr>
              <w:fldChar w:fldCharType="separate"/>
            </w:r>
            <w:r>
              <w:rPr>
                <w:webHidden/>
              </w:rPr>
              <w:t>24</w:t>
            </w:r>
            <w:r>
              <w:rPr>
                <w:webHidden/>
              </w:rPr>
              <w:fldChar w:fldCharType="end"/>
            </w:r>
          </w:hyperlink>
        </w:p>
        <w:p w14:paraId="5206306F" w14:textId="1F074368" w:rsidR="00473C1E" w:rsidRDefault="00473C1E">
          <w:pPr>
            <w:pStyle w:val="TOC1"/>
            <w:rPr>
              <w:rFonts w:asciiTheme="minorHAnsi" w:eastAsiaTheme="minorEastAsia" w:hAnsiTheme="minorHAnsi" w:cstheme="minorBidi"/>
              <w:b w:val="0"/>
              <w:bCs w:val="0"/>
              <w:caps w:val="0"/>
              <w:lang w:eastAsia="en-GB"/>
            </w:rPr>
          </w:pPr>
          <w:hyperlink w:anchor="_Toc521960046" w:history="1">
            <w:r w:rsidRPr="00F85722">
              <w:rPr>
                <w:rStyle w:val="Hyperlink"/>
              </w:rPr>
              <w:t>2</w:t>
            </w:r>
            <w:r>
              <w:rPr>
                <w:rFonts w:asciiTheme="minorHAnsi" w:eastAsiaTheme="minorEastAsia" w:hAnsiTheme="minorHAnsi" w:cstheme="minorBidi"/>
                <w:b w:val="0"/>
                <w:bCs w:val="0"/>
                <w:caps w:val="0"/>
                <w:lang w:eastAsia="en-GB"/>
              </w:rPr>
              <w:tab/>
            </w:r>
            <w:r w:rsidRPr="00F85722">
              <w:rPr>
                <w:rStyle w:val="Hyperlink"/>
              </w:rPr>
              <w:t>Rights granted to the investors’ family members</w:t>
            </w:r>
            <w:r>
              <w:rPr>
                <w:webHidden/>
              </w:rPr>
              <w:tab/>
            </w:r>
            <w:r>
              <w:rPr>
                <w:webHidden/>
              </w:rPr>
              <w:fldChar w:fldCharType="begin"/>
            </w:r>
            <w:r>
              <w:rPr>
                <w:webHidden/>
              </w:rPr>
              <w:instrText xml:space="preserve"> PAGEREF _Toc521960046 \h </w:instrText>
            </w:r>
            <w:r>
              <w:rPr>
                <w:webHidden/>
              </w:rPr>
            </w:r>
            <w:r>
              <w:rPr>
                <w:webHidden/>
              </w:rPr>
              <w:fldChar w:fldCharType="separate"/>
            </w:r>
            <w:r>
              <w:rPr>
                <w:webHidden/>
              </w:rPr>
              <w:t>24</w:t>
            </w:r>
            <w:r>
              <w:rPr>
                <w:webHidden/>
              </w:rPr>
              <w:fldChar w:fldCharType="end"/>
            </w:r>
          </w:hyperlink>
        </w:p>
        <w:p w14:paraId="527CEE43" w14:textId="79DF567D" w:rsidR="00473C1E" w:rsidRDefault="00473C1E">
          <w:pPr>
            <w:pStyle w:val="TOC1"/>
            <w:rPr>
              <w:rFonts w:asciiTheme="minorHAnsi" w:eastAsiaTheme="minorEastAsia" w:hAnsiTheme="minorHAnsi" w:cstheme="minorBidi"/>
              <w:b w:val="0"/>
              <w:bCs w:val="0"/>
              <w:caps w:val="0"/>
              <w:lang w:eastAsia="en-GB"/>
            </w:rPr>
          </w:pPr>
          <w:hyperlink w:anchor="_Toc521960047" w:history="1">
            <w:r w:rsidRPr="00F85722">
              <w:rPr>
                <w:rStyle w:val="Hyperlink"/>
              </w:rPr>
              <w:t>3</w:t>
            </w:r>
            <w:r>
              <w:rPr>
                <w:rFonts w:asciiTheme="minorHAnsi" w:eastAsiaTheme="minorEastAsia" w:hAnsiTheme="minorHAnsi" w:cstheme="minorBidi"/>
                <w:b w:val="0"/>
                <w:bCs w:val="0"/>
                <w:caps w:val="0"/>
                <w:lang w:eastAsia="en-GB"/>
              </w:rPr>
              <w:tab/>
            </w:r>
            <w:r w:rsidRPr="00F85722">
              <w:rPr>
                <w:rStyle w:val="Hyperlink"/>
              </w:rPr>
              <w:t>OTHER BENEFITS</w:t>
            </w:r>
            <w:r>
              <w:rPr>
                <w:webHidden/>
              </w:rPr>
              <w:tab/>
            </w:r>
            <w:r>
              <w:rPr>
                <w:webHidden/>
              </w:rPr>
              <w:fldChar w:fldCharType="begin"/>
            </w:r>
            <w:r>
              <w:rPr>
                <w:webHidden/>
              </w:rPr>
              <w:instrText xml:space="preserve"> PAGEREF _Toc521960047 \h </w:instrText>
            </w:r>
            <w:r>
              <w:rPr>
                <w:webHidden/>
              </w:rPr>
            </w:r>
            <w:r>
              <w:rPr>
                <w:webHidden/>
              </w:rPr>
              <w:fldChar w:fldCharType="separate"/>
            </w:r>
            <w:r>
              <w:rPr>
                <w:webHidden/>
              </w:rPr>
              <w:t>24</w:t>
            </w:r>
            <w:r>
              <w:rPr>
                <w:webHidden/>
              </w:rPr>
              <w:fldChar w:fldCharType="end"/>
            </w:r>
          </w:hyperlink>
        </w:p>
        <w:p w14:paraId="1DCD5550" w14:textId="68207A5E" w:rsidR="00473C1E" w:rsidRDefault="00473C1E">
          <w:pPr>
            <w:pStyle w:val="TOC1"/>
            <w:rPr>
              <w:rFonts w:asciiTheme="minorHAnsi" w:eastAsiaTheme="minorEastAsia" w:hAnsiTheme="minorHAnsi" w:cstheme="minorBidi"/>
              <w:b w:val="0"/>
              <w:bCs w:val="0"/>
              <w:caps w:val="0"/>
              <w:lang w:eastAsia="en-GB"/>
            </w:rPr>
          </w:pPr>
          <w:hyperlink w:anchor="_Toc521960048" w:history="1">
            <w:r w:rsidRPr="00F85722">
              <w:rPr>
                <w:rStyle w:val="Hyperlink"/>
              </w:rPr>
              <w:t>IV.</w:t>
            </w:r>
            <w:r>
              <w:rPr>
                <w:rFonts w:asciiTheme="minorHAnsi" w:eastAsiaTheme="minorEastAsia" w:hAnsiTheme="minorHAnsi" w:cstheme="minorBidi"/>
                <w:b w:val="0"/>
                <w:bCs w:val="0"/>
                <w:caps w:val="0"/>
                <w:lang w:eastAsia="en-GB"/>
              </w:rPr>
              <w:tab/>
            </w:r>
            <w:r w:rsidRPr="00F85722">
              <w:rPr>
                <w:rStyle w:val="Hyperlink"/>
              </w:rPr>
              <w:t>INTERACTION BETWEEN RESIDENCE AND CITIZENSHIP SCHEMES</w:t>
            </w:r>
            <w:r>
              <w:rPr>
                <w:webHidden/>
              </w:rPr>
              <w:tab/>
            </w:r>
            <w:r>
              <w:rPr>
                <w:webHidden/>
              </w:rPr>
              <w:fldChar w:fldCharType="begin"/>
            </w:r>
            <w:r>
              <w:rPr>
                <w:webHidden/>
              </w:rPr>
              <w:instrText xml:space="preserve"> PAGEREF _Toc521960048 \h </w:instrText>
            </w:r>
            <w:r>
              <w:rPr>
                <w:webHidden/>
              </w:rPr>
            </w:r>
            <w:r>
              <w:rPr>
                <w:webHidden/>
              </w:rPr>
              <w:fldChar w:fldCharType="separate"/>
            </w:r>
            <w:r>
              <w:rPr>
                <w:webHidden/>
              </w:rPr>
              <w:t>26</w:t>
            </w:r>
            <w:r>
              <w:rPr>
                <w:webHidden/>
              </w:rPr>
              <w:fldChar w:fldCharType="end"/>
            </w:r>
          </w:hyperlink>
        </w:p>
        <w:p w14:paraId="694E90C9" w14:textId="5757575E" w:rsidR="00473C1E" w:rsidRDefault="00473C1E">
          <w:pPr>
            <w:pStyle w:val="TOC1"/>
            <w:rPr>
              <w:rFonts w:asciiTheme="minorHAnsi" w:eastAsiaTheme="minorEastAsia" w:hAnsiTheme="minorHAnsi" w:cstheme="minorBidi"/>
              <w:b w:val="0"/>
              <w:bCs w:val="0"/>
              <w:caps w:val="0"/>
              <w:lang w:eastAsia="en-GB"/>
            </w:rPr>
          </w:pPr>
          <w:hyperlink w:anchor="_Toc521960049" w:history="1">
            <w:r w:rsidRPr="00F85722">
              <w:rPr>
                <w:rStyle w:val="Hyperlink"/>
              </w:rPr>
              <w:t>V.</w:t>
            </w:r>
            <w:r>
              <w:rPr>
                <w:rFonts w:asciiTheme="minorHAnsi" w:eastAsiaTheme="minorEastAsia" w:hAnsiTheme="minorHAnsi" w:cstheme="minorBidi"/>
                <w:b w:val="0"/>
                <w:bCs w:val="0"/>
                <w:caps w:val="0"/>
                <w:lang w:eastAsia="en-GB"/>
              </w:rPr>
              <w:tab/>
            </w:r>
            <w:r w:rsidRPr="00F85722">
              <w:rPr>
                <w:rStyle w:val="Hyperlink"/>
              </w:rPr>
              <w:t>ECONOMIC AND FINANCIAL EFFICIENCY OF RESIDENCE PERMITS FOR FOREIGN INVESTORS</w:t>
            </w:r>
            <w:r>
              <w:rPr>
                <w:webHidden/>
              </w:rPr>
              <w:tab/>
            </w:r>
            <w:r>
              <w:rPr>
                <w:webHidden/>
              </w:rPr>
              <w:fldChar w:fldCharType="begin"/>
            </w:r>
            <w:r>
              <w:rPr>
                <w:webHidden/>
              </w:rPr>
              <w:instrText xml:space="preserve"> PAGEREF _Toc521960049 \h </w:instrText>
            </w:r>
            <w:r>
              <w:rPr>
                <w:webHidden/>
              </w:rPr>
            </w:r>
            <w:r>
              <w:rPr>
                <w:webHidden/>
              </w:rPr>
              <w:fldChar w:fldCharType="separate"/>
            </w:r>
            <w:r>
              <w:rPr>
                <w:webHidden/>
              </w:rPr>
              <w:t>28</w:t>
            </w:r>
            <w:r>
              <w:rPr>
                <w:webHidden/>
              </w:rPr>
              <w:fldChar w:fldCharType="end"/>
            </w:r>
          </w:hyperlink>
        </w:p>
        <w:p w14:paraId="713B2655" w14:textId="4DB11B3E" w:rsidR="00F90C45" w:rsidRPr="00D106DC" w:rsidRDefault="00F90C45">
          <w:r w:rsidRPr="00D106DC">
            <w:rPr>
              <w:b/>
              <w:bCs/>
              <w:noProof/>
            </w:rPr>
            <w:fldChar w:fldCharType="end"/>
          </w:r>
        </w:p>
      </w:sdtContent>
    </w:sdt>
    <w:p w14:paraId="775A18C2" w14:textId="77777777" w:rsidR="003F42A4" w:rsidRPr="00D106DC" w:rsidRDefault="003F42A4" w:rsidP="001F14FD">
      <w:pPr>
        <w:rPr>
          <w:sz w:val="22"/>
        </w:rPr>
      </w:pPr>
    </w:p>
    <w:p w14:paraId="053A7AE7" w14:textId="772910E3" w:rsidR="005E7861" w:rsidRDefault="005E7861">
      <w:pPr>
        <w:rPr>
          <w:sz w:val="22"/>
        </w:rPr>
      </w:pPr>
      <w:r>
        <w:rPr>
          <w:sz w:val="22"/>
        </w:rPr>
        <w:br w:type="page"/>
      </w:r>
    </w:p>
    <w:p w14:paraId="7D79CA53" w14:textId="77777777" w:rsidR="001F14FD" w:rsidRPr="00D106DC" w:rsidRDefault="001F14FD" w:rsidP="001F14FD">
      <w:pPr>
        <w:rPr>
          <w:sz w:val="22"/>
        </w:rPr>
      </w:pPr>
    </w:p>
    <w:p w14:paraId="2F899250" w14:textId="77777777" w:rsidR="001F14FD" w:rsidRPr="00D106DC" w:rsidRDefault="001F14FD" w:rsidP="001F14FD"/>
    <w:p w14:paraId="4BBEC8D9" w14:textId="77777777" w:rsidR="001F14FD" w:rsidRPr="00D106DC" w:rsidRDefault="001F14FD" w:rsidP="00AC2EEB">
      <w:pPr>
        <w:pStyle w:val="Heading1"/>
        <w:numPr>
          <w:ilvl w:val="0"/>
          <w:numId w:val="0"/>
        </w:numPr>
        <w:ind w:left="432"/>
        <w:rPr>
          <w:rFonts w:ascii="Century Gothic" w:hAnsi="Century Gothic"/>
          <w:u w:val="none"/>
        </w:rPr>
        <w:sectPr w:rsidR="001F14FD" w:rsidRPr="00D106DC" w:rsidSect="00351E21">
          <w:pgSz w:w="11906" w:h="16838" w:code="9"/>
          <w:pgMar w:top="1418" w:right="1418" w:bottom="1418" w:left="1418" w:header="709" w:footer="709" w:gutter="0"/>
          <w:cols w:space="708"/>
          <w:docGrid w:linePitch="360"/>
        </w:sectPr>
      </w:pPr>
      <w:bookmarkStart w:id="1" w:name="_Toc126474778"/>
    </w:p>
    <w:p w14:paraId="68E183E5" w14:textId="77777777" w:rsidR="00AC2EEB" w:rsidRPr="00D106DC" w:rsidRDefault="00AC2EEB" w:rsidP="009221B2">
      <w:pPr>
        <w:pStyle w:val="MH1nonumb"/>
        <w:numPr>
          <w:ilvl w:val="0"/>
          <w:numId w:val="9"/>
        </w:numPr>
        <w:ind w:left="426" w:hanging="284"/>
      </w:pPr>
      <w:bookmarkStart w:id="2" w:name="_Toc496025532"/>
      <w:bookmarkStart w:id="3" w:name="_Toc496124919"/>
      <w:bookmarkStart w:id="4" w:name="_Toc521960038"/>
      <w:bookmarkEnd w:id="1"/>
      <w:r w:rsidRPr="00D106DC">
        <w:lastRenderedPageBreak/>
        <w:t>GENERAL BACKGROUND</w:t>
      </w:r>
      <w:bookmarkEnd w:id="2"/>
      <w:bookmarkEnd w:id="3"/>
      <w:bookmarkEnd w:id="4"/>
    </w:p>
    <w:p w14:paraId="5C35297D" w14:textId="032B06C5" w:rsidR="00EC1AC4" w:rsidRPr="00D106DC" w:rsidRDefault="002B10E4" w:rsidP="00B918CC">
      <w:pPr>
        <w:pStyle w:val="ListParagraph"/>
        <w:numPr>
          <w:ilvl w:val="0"/>
          <w:numId w:val="11"/>
        </w:numPr>
      </w:pPr>
      <w:r w:rsidRPr="00D106DC">
        <w:rPr>
          <w:b/>
          <w:i/>
        </w:rPr>
        <w:t>Legal background</w:t>
      </w:r>
    </w:p>
    <w:p w14:paraId="4817891C" w14:textId="77777777" w:rsidR="002B10E4" w:rsidRPr="00D106DC" w:rsidRDefault="002B10E4" w:rsidP="00B918CC">
      <w:pPr>
        <w:pStyle w:val="ListParagraph"/>
      </w:pPr>
    </w:p>
    <w:p w14:paraId="19C1BED5" w14:textId="2950E222" w:rsidR="00EC1AC4" w:rsidRPr="00D106DC" w:rsidRDefault="00EC1AC4" w:rsidP="002175B4">
      <w:pPr>
        <w:jc w:val="both"/>
        <w:rPr>
          <w:sz w:val="22"/>
          <w:szCs w:val="22"/>
          <w:lang w:eastAsia="en-GB"/>
        </w:rPr>
      </w:pPr>
      <w:r w:rsidRPr="00D106DC">
        <w:rPr>
          <w:sz w:val="22"/>
          <w:szCs w:val="22"/>
          <w:lang w:eastAsia="en-GB"/>
        </w:rPr>
        <w:t>The Foreign Nationals Act of the Republic of Bulgaria</w:t>
      </w:r>
      <w:r w:rsidR="00357C6D" w:rsidRPr="00D106DC">
        <w:rPr>
          <w:sz w:val="22"/>
          <w:szCs w:val="22"/>
          <w:lang w:eastAsia="en-GB"/>
        </w:rPr>
        <w:t xml:space="preserve"> (FNA)</w:t>
      </w:r>
      <w:r w:rsidR="002F0354" w:rsidRPr="00D106DC">
        <w:rPr>
          <w:rStyle w:val="FootnoteReference"/>
          <w:sz w:val="22"/>
          <w:szCs w:val="22"/>
        </w:rPr>
        <w:footnoteReference w:id="1"/>
      </w:r>
      <w:r w:rsidRPr="00D106DC">
        <w:rPr>
          <w:sz w:val="22"/>
          <w:szCs w:val="22"/>
          <w:lang w:eastAsia="en-GB"/>
        </w:rPr>
        <w:t xml:space="preserve"> provides for three types of residence permits</w:t>
      </w:r>
      <w:r w:rsidR="00407065" w:rsidRPr="00D106DC">
        <w:rPr>
          <w:sz w:val="22"/>
          <w:szCs w:val="22"/>
          <w:lang w:eastAsia="en-GB"/>
        </w:rPr>
        <w:t xml:space="preserve"> </w:t>
      </w:r>
      <w:r w:rsidR="00490C3B" w:rsidRPr="00D106DC">
        <w:rPr>
          <w:sz w:val="22"/>
          <w:szCs w:val="22"/>
          <w:lang w:eastAsia="en-GB"/>
        </w:rPr>
        <w:t>for third-country nationals</w:t>
      </w:r>
      <w:r w:rsidR="00C11D48" w:rsidRPr="00D106DC">
        <w:rPr>
          <w:sz w:val="22"/>
          <w:szCs w:val="22"/>
          <w:lang w:eastAsia="en-GB"/>
        </w:rPr>
        <w:t>:</w:t>
      </w:r>
      <w:r w:rsidR="00ED13B0" w:rsidRPr="00966A15">
        <w:rPr>
          <w:rStyle w:val="FootnoteReference"/>
          <w:sz w:val="22"/>
          <w:szCs w:val="22"/>
          <w:lang w:eastAsia="en-GB"/>
        </w:rPr>
        <w:footnoteReference w:id="2"/>
      </w:r>
    </w:p>
    <w:p w14:paraId="1D32C322" w14:textId="4CA2C29A" w:rsidR="00EC1AC4" w:rsidRPr="00D106DC" w:rsidRDefault="00EC1AC4" w:rsidP="005A3EFF">
      <w:pPr>
        <w:pStyle w:val="MMultilevel"/>
        <w:rPr>
          <w:lang w:eastAsia="en-GB"/>
        </w:rPr>
      </w:pPr>
      <w:r w:rsidRPr="005A3EFF">
        <w:rPr>
          <w:b/>
          <w:lang w:eastAsia="en-GB"/>
        </w:rPr>
        <w:t>Extended residence permit</w:t>
      </w:r>
      <w:r w:rsidRPr="00D106DC">
        <w:rPr>
          <w:lang w:eastAsia="en-GB"/>
        </w:rPr>
        <w:t xml:space="preserve"> – with a term of validity of </w:t>
      </w:r>
      <w:r w:rsidRPr="005A3EFF">
        <w:rPr>
          <w:b/>
          <w:lang w:eastAsia="en-GB"/>
        </w:rPr>
        <w:t>up to one year</w:t>
      </w:r>
      <w:r w:rsidR="009B4070" w:rsidRPr="00D106DC">
        <w:rPr>
          <w:rStyle w:val="FootnoteReference"/>
          <w:b/>
          <w:lang w:eastAsia="en-GB"/>
        </w:rPr>
        <w:footnoteReference w:id="3"/>
      </w:r>
    </w:p>
    <w:p w14:paraId="3F749DE2" w14:textId="0381E77A" w:rsidR="00EC1AC4" w:rsidRPr="00D106DC" w:rsidRDefault="00EC1AC4" w:rsidP="005A3EFF">
      <w:pPr>
        <w:pStyle w:val="MMultilevel"/>
        <w:rPr>
          <w:lang w:eastAsia="en-GB"/>
        </w:rPr>
      </w:pPr>
      <w:r w:rsidRPr="00D106DC">
        <w:rPr>
          <w:lang w:eastAsia="en-GB"/>
        </w:rPr>
        <w:t>Long-term residence permit – for initial period of five years and option for renewal</w:t>
      </w:r>
    </w:p>
    <w:p w14:paraId="77D9B938" w14:textId="13171390" w:rsidR="00EC1AC4" w:rsidRPr="00D106DC" w:rsidRDefault="00EC1AC4" w:rsidP="005A3EFF">
      <w:pPr>
        <w:pStyle w:val="MMultilevel"/>
        <w:rPr>
          <w:lang w:eastAsia="en-GB"/>
        </w:rPr>
      </w:pPr>
      <w:r w:rsidRPr="005A3EFF">
        <w:rPr>
          <w:b/>
          <w:lang w:eastAsia="en-GB"/>
        </w:rPr>
        <w:t>Permanent residence permit</w:t>
      </w:r>
      <w:r w:rsidRPr="00D106DC">
        <w:rPr>
          <w:lang w:eastAsia="en-GB"/>
        </w:rPr>
        <w:t xml:space="preserve"> – for an </w:t>
      </w:r>
      <w:r w:rsidRPr="005A3EFF">
        <w:rPr>
          <w:b/>
          <w:lang w:eastAsia="en-GB"/>
        </w:rPr>
        <w:t>indefinite period of time</w:t>
      </w:r>
      <w:r w:rsidR="00BC4A50" w:rsidRPr="00D106DC">
        <w:rPr>
          <w:lang w:eastAsia="en-GB"/>
        </w:rPr>
        <w:t>,</w:t>
      </w:r>
    </w:p>
    <w:p w14:paraId="77562472" w14:textId="4ADEC15D" w:rsidR="00BC4A50" w:rsidRPr="00D106DC" w:rsidRDefault="00BC4A50" w:rsidP="002175B4">
      <w:pPr>
        <w:jc w:val="both"/>
        <w:rPr>
          <w:sz w:val="22"/>
          <w:szCs w:val="22"/>
          <w:lang w:eastAsia="en-GB"/>
        </w:rPr>
      </w:pPr>
    </w:p>
    <w:p w14:paraId="5EACE3B3" w14:textId="20073ED4" w:rsidR="00BC4A50" w:rsidRPr="00D106DC" w:rsidRDefault="00981EC3" w:rsidP="002175B4">
      <w:pPr>
        <w:jc w:val="both"/>
        <w:rPr>
          <w:sz w:val="22"/>
          <w:szCs w:val="22"/>
          <w:lang w:eastAsia="en-GB"/>
        </w:rPr>
      </w:pPr>
      <w:r w:rsidRPr="00D106DC">
        <w:rPr>
          <w:sz w:val="22"/>
          <w:szCs w:val="22"/>
          <w:lang w:eastAsia="en-GB"/>
        </w:rPr>
        <w:t>T</w:t>
      </w:r>
      <w:r w:rsidR="00BC4A50" w:rsidRPr="00D106DC">
        <w:rPr>
          <w:sz w:val="22"/>
          <w:szCs w:val="22"/>
          <w:lang w:eastAsia="en-GB"/>
        </w:rPr>
        <w:t xml:space="preserve">his </w:t>
      </w:r>
      <w:r w:rsidR="00B405F8" w:rsidRPr="00D106DC">
        <w:rPr>
          <w:sz w:val="22"/>
          <w:szCs w:val="22"/>
          <w:lang w:eastAsia="en-GB"/>
        </w:rPr>
        <w:t>Report</w:t>
      </w:r>
      <w:r w:rsidR="00710699" w:rsidRPr="00D106DC">
        <w:rPr>
          <w:sz w:val="22"/>
          <w:szCs w:val="22"/>
          <w:lang w:eastAsia="en-GB"/>
        </w:rPr>
        <w:t xml:space="preserve"> examines the</w:t>
      </w:r>
      <w:r w:rsidR="00ED7D40" w:rsidRPr="00D106DC">
        <w:rPr>
          <w:sz w:val="22"/>
          <w:szCs w:val="22"/>
          <w:lang w:eastAsia="en-GB"/>
        </w:rPr>
        <w:t xml:space="preserve"> separate</w:t>
      </w:r>
      <w:r w:rsidR="00710699" w:rsidRPr="00D106DC">
        <w:rPr>
          <w:sz w:val="22"/>
          <w:szCs w:val="22"/>
          <w:lang w:eastAsia="en-GB"/>
        </w:rPr>
        <w:t xml:space="preserve"> procedures for obtaining an extended residence permit and a permanent residence permit as they are the only options concerning </w:t>
      </w:r>
      <w:r w:rsidR="00B405F8" w:rsidRPr="00D106DC">
        <w:rPr>
          <w:sz w:val="22"/>
          <w:szCs w:val="22"/>
          <w:lang w:eastAsia="en-GB"/>
        </w:rPr>
        <w:t xml:space="preserve">third-country </w:t>
      </w:r>
      <w:r w:rsidR="00710699" w:rsidRPr="00D106DC">
        <w:rPr>
          <w:sz w:val="22"/>
          <w:szCs w:val="22"/>
          <w:lang w:eastAsia="en-GB"/>
        </w:rPr>
        <w:t xml:space="preserve">investors. </w:t>
      </w:r>
    </w:p>
    <w:p w14:paraId="5860D322" w14:textId="77777777" w:rsidR="004931CB" w:rsidRPr="00D106DC" w:rsidRDefault="004931CB" w:rsidP="002175B4">
      <w:pPr>
        <w:jc w:val="both"/>
        <w:rPr>
          <w:sz w:val="22"/>
          <w:szCs w:val="22"/>
          <w:lang w:eastAsia="en-GB"/>
        </w:rPr>
      </w:pPr>
    </w:p>
    <w:p w14:paraId="2F0EF42A" w14:textId="5AF57E1E" w:rsidR="000329AB" w:rsidRPr="00D106DC" w:rsidRDefault="00981EC3" w:rsidP="002175B4">
      <w:pPr>
        <w:jc w:val="both"/>
        <w:rPr>
          <w:sz w:val="22"/>
          <w:szCs w:val="22"/>
          <w:lang w:eastAsia="en-GB"/>
        </w:rPr>
      </w:pPr>
      <w:r w:rsidRPr="00D106DC">
        <w:rPr>
          <w:b/>
          <w:sz w:val="22"/>
          <w:szCs w:val="22"/>
        </w:rPr>
        <w:t xml:space="preserve">The prerequisite for an application </w:t>
      </w:r>
      <w:r w:rsidR="00ED7D40" w:rsidRPr="00D106DC">
        <w:rPr>
          <w:b/>
          <w:sz w:val="22"/>
          <w:szCs w:val="22"/>
        </w:rPr>
        <w:t>for</w:t>
      </w:r>
      <w:r w:rsidR="004931CB" w:rsidRPr="00D106DC">
        <w:rPr>
          <w:b/>
          <w:sz w:val="22"/>
          <w:szCs w:val="22"/>
        </w:rPr>
        <w:t xml:space="preserve"> an extended</w:t>
      </w:r>
      <w:r w:rsidR="009B4070" w:rsidRPr="00D106DC">
        <w:rPr>
          <w:b/>
          <w:sz w:val="22"/>
          <w:szCs w:val="22"/>
        </w:rPr>
        <w:t xml:space="preserve"> residence </w:t>
      </w:r>
      <w:r w:rsidR="004931CB" w:rsidRPr="00D106DC">
        <w:rPr>
          <w:b/>
          <w:sz w:val="22"/>
          <w:szCs w:val="22"/>
        </w:rPr>
        <w:t>or permanent residence permit</w:t>
      </w:r>
      <w:r w:rsidR="004931CB" w:rsidRPr="00D106DC">
        <w:rPr>
          <w:sz w:val="22"/>
          <w:szCs w:val="22"/>
        </w:rPr>
        <w:t xml:space="preserve"> </w:t>
      </w:r>
      <w:r w:rsidRPr="00D106DC">
        <w:rPr>
          <w:sz w:val="22"/>
          <w:szCs w:val="22"/>
        </w:rPr>
        <w:t>is</w:t>
      </w:r>
      <w:r w:rsidR="004931CB" w:rsidRPr="00D106DC">
        <w:rPr>
          <w:sz w:val="22"/>
          <w:szCs w:val="22"/>
        </w:rPr>
        <w:t xml:space="preserve"> </w:t>
      </w:r>
      <w:r w:rsidR="00B405F8" w:rsidRPr="00D106DC">
        <w:rPr>
          <w:sz w:val="22"/>
          <w:szCs w:val="22"/>
        </w:rPr>
        <w:t xml:space="preserve">that the third-country investor holds </w:t>
      </w:r>
      <w:r w:rsidR="004931CB" w:rsidRPr="00D106DC">
        <w:rPr>
          <w:sz w:val="22"/>
          <w:szCs w:val="22"/>
        </w:rPr>
        <w:t xml:space="preserve">a </w:t>
      </w:r>
      <w:r w:rsidR="004931CB" w:rsidRPr="00D106DC">
        <w:rPr>
          <w:b/>
          <w:sz w:val="22"/>
          <w:szCs w:val="22"/>
        </w:rPr>
        <w:t>long-stay visa</w:t>
      </w:r>
      <w:r w:rsidR="004931CB" w:rsidRPr="00D106DC">
        <w:rPr>
          <w:sz w:val="22"/>
          <w:szCs w:val="22"/>
        </w:rPr>
        <w:t xml:space="preserve"> under Article 15 of the Foreign Nationals Act.</w:t>
      </w:r>
      <w:r w:rsidR="0026494E" w:rsidRPr="00D106DC">
        <w:rPr>
          <w:sz w:val="22"/>
          <w:szCs w:val="22"/>
        </w:rPr>
        <w:t xml:space="preserve"> The procedure to apply and obtain this visa is explained in Section II.1 of this Report.</w:t>
      </w:r>
    </w:p>
    <w:p w14:paraId="0825CF59" w14:textId="1EED0C47" w:rsidR="00503008" w:rsidRPr="00D106DC" w:rsidRDefault="00503008" w:rsidP="000329AB">
      <w:pPr>
        <w:jc w:val="both"/>
        <w:rPr>
          <w:sz w:val="22"/>
          <w:szCs w:val="22"/>
          <w:lang w:eastAsia="en-GB"/>
        </w:rPr>
      </w:pPr>
    </w:p>
    <w:p w14:paraId="4E6508B4" w14:textId="58D4F01D" w:rsidR="005D3B17" w:rsidRPr="00D106DC" w:rsidRDefault="0026494E" w:rsidP="005D3B17">
      <w:pPr>
        <w:jc w:val="both"/>
        <w:rPr>
          <w:sz w:val="22"/>
          <w:szCs w:val="22"/>
          <w:lang w:eastAsia="en-GB"/>
        </w:rPr>
      </w:pPr>
      <w:r w:rsidRPr="00D106DC">
        <w:rPr>
          <w:sz w:val="22"/>
          <w:szCs w:val="22"/>
          <w:lang w:eastAsia="en-GB"/>
        </w:rPr>
        <w:t>Therefore, for the</w:t>
      </w:r>
      <w:r w:rsidR="005D3B17" w:rsidRPr="00D106DC">
        <w:rPr>
          <w:sz w:val="22"/>
          <w:szCs w:val="22"/>
          <w:lang w:eastAsia="en-GB"/>
        </w:rPr>
        <w:t xml:space="preserve"> initial request for a residence permit</w:t>
      </w:r>
      <w:r w:rsidRPr="00D106DC">
        <w:rPr>
          <w:sz w:val="22"/>
          <w:szCs w:val="22"/>
          <w:lang w:eastAsia="en-GB"/>
        </w:rPr>
        <w:t xml:space="preserve"> (whether extended or permanent)</w:t>
      </w:r>
      <w:r w:rsidR="005D3B17" w:rsidRPr="00D106DC">
        <w:rPr>
          <w:sz w:val="22"/>
          <w:szCs w:val="22"/>
          <w:lang w:eastAsia="en-GB"/>
        </w:rPr>
        <w:t>, the third-country national is required to follow the procedure of either:</w:t>
      </w:r>
    </w:p>
    <w:p w14:paraId="58B07856" w14:textId="2FF6C7AD" w:rsidR="005D3B17" w:rsidRPr="00D106DC" w:rsidRDefault="005D3B17" w:rsidP="005A3EFF">
      <w:pPr>
        <w:pStyle w:val="MMultilevel"/>
        <w:rPr>
          <w:lang w:eastAsia="en-GB"/>
        </w:rPr>
      </w:pPr>
      <w:r w:rsidRPr="00D106DC">
        <w:rPr>
          <w:lang w:eastAsia="en-GB"/>
        </w:rPr>
        <w:t xml:space="preserve">gets </w:t>
      </w:r>
      <w:r w:rsidR="00D8461A" w:rsidRPr="00D106DC">
        <w:rPr>
          <w:lang w:eastAsia="en-GB"/>
        </w:rPr>
        <w:t>long-stay</w:t>
      </w:r>
      <w:r w:rsidRPr="00D106DC">
        <w:rPr>
          <w:lang w:eastAsia="en-GB"/>
        </w:rPr>
        <w:t xml:space="preserve"> visa =&gt; receives an extended residence permit, or</w:t>
      </w:r>
    </w:p>
    <w:p w14:paraId="69551BFD" w14:textId="509F9F2F" w:rsidR="005D3B17" w:rsidRPr="00D106DC" w:rsidRDefault="005D3B17" w:rsidP="005A3EFF">
      <w:pPr>
        <w:pStyle w:val="MMultilevel"/>
        <w:rPr>
          <w:lang w:eastAsia="en-GB"/>
        </w:rPr>
      </w:pPr>
      <w:r w:rsidRPr="00D106DC">
        <w:rPr>
          <w:lang w:eastAsia="en-GB"/>
        </w:rPr>
        <w:t xml:space="preserve">gets </w:t>
      </w:r>
      <w:r w:rsidR="00D8461A" w:rsidRPr="00D106DC">
        <w:rPr>
          <w:lang w:eastAsia="en-GB"/>
        </w:rPr>
        <w:t>long-stay</w:t>
      </w:r>
      <w:r w:rsidRPr="00D106DC">
        <w:rPr>
          <w:lang w:eastAsia="en-GB"/>
        </w:rPr>
        <w:t xml:space="preserve"> visa =&gt; receives a permanent residence permit.</w:t>
      </w:r>
    </w:p>
    <w:p w14:paraId="745D7EEC" w14:textId="77777777" w:rsidR="00632525" w:rsidRPr="00D106DC" w:rsidRDefault="00632525" w:rsidP="005D3B17">
      <w:pPr>
        <w:jc w:val="both"/>
        <w:rPr>
          <w:sz w:val="22"/>
          <w:szCs w:val="22"/>
          <w:lang w:eastAsia="en-GB"/>
        </w:rPr>
      </w:pPr>
    </w:p>
    <w:p w14:paraId="407DCDE8" w14:textId="1A1F3008" w:rsidR="005D3B17" w:rsidRPr="00D106DC" w:rsidRDefault="009B4070" w:rsidP="005D3B17">
      <w:pPr>
        <w:jc w:val="both"/>
        <w:rPr>
          <w:sz w:val="22"/>
          <w:szCs w:val="22"/>
          <w:lang w:eastAsia="en-GB"/>
        </w:rPr>
      </w:pPr>
      <w:r w:rsidRPr="00D106DC">
        <w:rPr>
          <w:sz w:val="22"/>
          <w:szCs w:val="22"/>
          <w:lang w:eastAsia="en-GB"/>
        </w:rPr>
        <w:t xml:space="preserve">This long-stay visa is </w:t>
      </w:r>
      <w:r w:rsidRPr="00D106DC">
        <w:rPr>
          <w:b/>
          <w:sz w:val="22"/>
          <w:szCs w:val="22"/>
          <w:lang w:eastAsia="en-GB"/>
        </w:rPr>
        <w:t xml:space="preserve">not necessary </w:t>
      </w:r>
      <w:r w:rsidRPr="00D106DC">
        <w:rPr>
          <w:sz w:val="22"/>
          <w:szCs w:val="22"/>
          <w:lang w:eastAsia="en-GB"/>
        </w:rPr>
        <w:t>w</w:t>
      </w:r>
      <w:r w:rsidR="005D3B17" w:rsidRPr="00D106DC">
        <w:rPr>
          <w:sz w:val="22"/>
          <w:szCs w:val="22"/>
          <w:lang w:eastAsia="en-GB"/>
        </w:rPr>
        <w:t xml:space="preserve">hen a third-country national has already received an </w:t>
      </w:r>
      <w:r w:rsidR="005D3B17" w:rsidRPr="00D106DC">
        <w:rPr>
          <w:b/>
          <w:sz w:val="22"/>
          <w:szCs w:val="22"/>
          <w:lang w:eastAsia="en-GB"/>
        </w:rPr>
        <w:t>extended residence permit</w:t>
      </w:r>
      <w:r w:rsidR="005D3B17" w:rsidRPr="00D106DC">
        <w:rPr>
          <w:sz w:val="22"/>
          <w:szCs w:val="22"/>
          <w:lang w:eastAsia="en-GB"/>
        </w:rPr>
        <w:t xml:space="preserve"> and wants to apply for </w:t>
      </w:r>
      <w:r w:rsidRPr="00D106DC">
        <w:rPr>
          <w:sz w:val="22"/>
          <w:szCs w:val="22"/>
          <w:lang w:eastAsia="en-GB"/>
        </w:rPr>
        <w:t>a</w:t>
      </w:r>
      <w:r w:rsidR="005D3B17" w:rsidRPr="00D106DC">
        <w:rPr>
          <w:sz w:val="22"/>
          <w:szCs w:val="22"/>
          <w:lang w:eastAsia="en-GB"/>
        </w:rPr>
        <w:t xml:space="preserve"> </w:t>
      </w:r>
      <w:r w:rsidR="001A1492" w:rsidRPr="00D106DC">
        <w:rPr>
          <w:b/>
          <w:sz w:val="22"/>
          <w:szCs w:val="22"/>
          <w:lang w:eastAsia="en-GB"/>
        </w:rPr>
        <w:t>renewal</w:t>
      </w:r>
      <w:r w:rsidR="001A1492" w:rsidRPr="00D106DC">
        <w:rPr>
          <w:sz w:val="22"/>
          <w:szCs w:val="22"/>
          <w:lang w:eastAsia="en-GB"/>
        </w:rPr>
        <w:t xml:space="preserve"> </w:t>
      </w:r>
      <w:r w:rsidR="005D3B17" w:rsidRPr="00D106DC">
        <w:rPr>
          <w:sz w:val="22"/>
          <w:szCs w:val="22"/>
          <w:lang w:eastAsia="en-GB"/>
        </w:rPr>
        <w:t>of the extended residence permit or for a permanent residence permit.</w:t>
      </w:r>
    </w:p>
    <w:p w14:paraId="63B5081B" w14:textId="54C445EE" w:rsidR="005D3B17" w:rsidRPr="00D106DC" w:rsidRDefault="005D3B17" w:rsidP="002175B4">
      <w:pPr>
        <w:jc w:val="both"/>
        <w:rPr>
          <w:sz w:val="22"/>
          <w:szCs w:val="22"/>
          <w:lang w:eastAsia="en-GB"/>
        </w:rPr>
      </w:pPr>
    </w:p>
    <w:p w14:paraId="08BB9F0B" w14:textId="4C2BE0A7" w:rsidR="00275E38" w:rsidRPr="00D106DC" w:rsidRDefault="00275E38" w:rsidP="002175B4">
      <w:pPr>
        <w:jc w:val="both"/>
        <w:rPr>
          <w:sz w:val="22"/>
          <w:szCs w:val="22"/>
          <w:lang w:eastAsia="en-GB"/>
        </w:rPr>
      </w:pPr>
      <w:r w:rsidRPr="00D106DC">
        <w:rPr>
          <w:b/>
          <w:sz w:val="22"/>
          <w:szCs w:val="22"/>
          <w:lang w:eastAsia="en-GB"/>
        </w:rPr>
        <w:t>If a third-country national who can and has entered the country for</w:t>
      </w:r>
      <w:r w:rsidR="001A1492" w:rsidRPr="00D106DC">
        <w:rPr>
          <w:b/>
          <w:sz w:val="22"/>
          <w:szCs w:val="22"/>
          <w:lang w:eastAsia="en-GB"/>
        </w:rPr>
        <w:t xml:space="preserve"> up to</w:t>
      </w:r>
      <w:r w:rsidRPr="00D106DC">
        <w:rPr>
          <w:b/>
          <w:sz w:val="22"/>
          <w:szCs w:val="22"/>
          <w:lang w:eastAsia="en-GB"/>
        </w:rPr>
        <w:t xml:space="preserve"> 90 days without</w:t>
      </w:r>
      <w:r w:rsidR="00632525" w:rsidRPr="00D106DC">
        <w:rPr>
          <w:b/>
          <w:sz w:val="22"/>
          <w:szCs w:val="22"/>
          <w:lang w:eastAsia="en-GB"/>
        </w:rPr>
        <w:t xml:space="preserve"> a</w:t>
      </w:r>
      <w:r w:rsidRPr="00D106DC">
        <w:rPr>
          <w:b/>
          <w:sz w:val="22"/>
          <w:szCs w:val="22"/>
          <w:lang w:eastAsia="en-GB"/>
        </w:rPr>
        <w:t xml:space="preserve"> visa</w:t>
      </w:r>
      <w:r w:rsidR="00D96A55" w:rsidRPr="00D106DC">
        <w:rPr>
          <w:b/>
          <w:sz w:val="22"/>
          <w:szCs w:val="22"/>
          <w:lang w:eastAsia="en-GB"/>
        </w:rPr>
        <w:t xml:space="preserve"> based on the Council Regulation (EC) No 539/2001</w:t>
      </w:r>
      <w:r w:rsidR="009B4070" w:rsidRPr="00D106DC">
        <w:rPr>
          <w:b/>
          <w:sz w:val="22"/>
          <w:szCs w:val="22"/>
          <w:lang w:eastAsia="en-GB"/>
        </w:rPr>
        <w:t xml:space="preserve"> (short-stay visa)</w:t>
      </w:r>
      <w:r w:rsidR="00D96A55" w:rsidRPr="00D106DC">
        <w:rPr>
          <w:rStyle w:val="FootnoteReference"/>
          <w:b/>
          <w:sz w:val="22"/>
          <w:szCs w:val="22"/>
          <w:lang w:eastAsia="en-GB"/>
        </w:rPr>
        <w:footnoteReference w:id="4"/>
      </w:r>
      <w:r w:rsidR="00D96A55" w:rsidRPr="00D106DC">
        <w:rPr>
          <w:b/>
          <w:sz w:val="22"/>
          <w:szCs w:val="22"/>
          <w:lang w:eastAsia="en-GB"/>
        </w:rPr>
        <w:t xml:space="preserve"> </w:t>
      </w:r>
      <w:r w:rsidRPr="00D106DC">
        <w:rPr>
          <w:sz w:val="22"/>
          <w:szCs w:val="22"/>
          <w:lang w:eastAsia="en-GB"/>
        </w:rPr>
        <w:t xml:space="preserve">wishes to apply for residence under the </w:t>
      </w:r>
      <w:r w:rsidR="00632525" w:rsidRPr="00D106DC">
        <w:rPr>
          <w:sz w:val="22"/>
          <w:szCs w:val="22"/>
          <w:lang w:eastAsia="en-GB"/>
        </w:rPr>
        <w:t>i</w:t>
      </w:r>
      <w:r w:rsidRPr="00D106DC">
        <w:rPr>
          <w:sz w:val="22"/>
          <w:szCs w:val="22"/>
          <w:lang w:eastAsia="en-GB"/>
        </w:rPr>
        <w:t xml:space="preserve">nvestors’ </w:t>
      </w:r>
      <w:r w:rsidR="00632525" w:rsidRPr="00D106DC">
        <w:rPr>
          <w:sz w:val="22"/>
          <w:szCs w:val="22"/>
          <w:lang w:eastAsia="en-GB"/>
        </w:rPr>
        <w:t xml:space="preserve">residence </w:t>
      </w:r>
      <w:r w:rsidRPr="00D106DC">
        <w:rPr>
          <w:sz w:val="22"/>
          <w:szCs w:val="22"/>
          <w:lang w:eastAsia="en-GB"/>
        </w:rPr>
        <w:t xml:space="preserve">schemes, </w:t>
      </w:r>
      <w:r w:rsidRPr="00D106DC">
        <w:rPr>
          <w:b/>
          <w:sz w:val="22"/>
          <w:szCs w:val="22"/>
          <w:lang w:eastAsia="en-GB"/>
        </w:rPr>
        <w:t>they must exit the country</w:t>
      </w:r>
      <w:r w:rsidRPr="00D106DC">
        <w:rPr>
          <w:sz w:val="22"/>
          <w:szCs w:val="22"/>
          <w:lang w:eastAsia="en-GB"/>
        </w:rPr>
        <w:t xml:space="preserve">, </w:t>
      </w:r>
      <w:r w:rsidRPr="00D106DC">
        <w:rPr>
          <w:b/>
          <w:sz w:val="22"/>
          <w:szCs w:val="22"/>
          <w:lang w:eastAsia="en-GB"/>
        </w:rPr>
        <w:t>apply for a long-stay visa</w:t>
      </w:r>
      <w:r w:rsidRPr="00D106DC">
        <w:rPr>
          <w:sz w:val="22"/>
          <w:szCs w:val="22"/>
          <w:lang w:eastAsia="en-GB"/>
        </w:rPr>
        <w:t xml:space="preserve"> and then submit their application for either type of residence permits </w:t>
      </w:r>
      <w:r w:rsidR="009A6AD2" w:rsidRPr="00D106DC">
        <w:rPr>
          <w:sz w:val="22"/>
          <w:szCs w:val="22"/>
          <w:lang w:eastAsia="en-GB"/>
        </w:rPr>
        <w:t xml:space="preserve">(extended residence or permanent residence) </w:t>
      </w:r>
      <w:r w:rsidRPr="00D106DC">
        <w:rPr>
          <w:sz w:val="22"/>
          <w:szCs w:val="22"/>
          <w:lang w:eastAsia="en-GB"/>
        </w:rPr>
        <w:t xml:space="preserve">that fall under these schemes. </w:t>
      </w:r>
    </w:p>
    <w:p w14:paraId="4AB84818" w14:textId="77777777" w:rsidR="00275E38" w:rsidRPr="00D106DC" w:rsidRDefault="00275E38" w:rsidP="002175B4">
      <w:pPr>
        <w:jc w:val="both"/>
        <w:rPr>
          <w:sz w:val="22"/>
          <w:szCs w:val="22"/>
          <w:lang w:eastAsia="en-GB"/>
        </w:rPr>
      </w:pPr>
    </w:p>
    <w:p w14:paraId="4DA7E0B3" w14:textId="4A564740" w:rsidR="00710699" w:rsidRPr="00D106DC" w:rsidRDefault="00710699" w:rsidP="002175B4">
      <w:pPr>
        <w:jc w:val="both"/>
        <w:rPr>
          <w:sz w:val="22"/>
          <w:szCs w:val="22"/>
          <w:lang w:eastAsia="en-GB"/>
        </w:rPr>
      </w:pPr>
      <w:r w:rsidRPr="00D106DC">
        <w:rPr>
          <w:sz w:val="22"/>
          <w:szCs w:val="22"/>
          <w:lang w:eastAsia="en-GB"/>
        </w:rPr>
        <w:t xml:space="preserve">The </w:t>
      </w:r>
      <w:r w:rsidRPr="00D106DC">
        <w:rPr>
          <w:b/>
          <w:sz w:val="22"/>
          <w:szCs w:val="22"/>
          <w:lang w:eastAsia="en-GB"/>
        </w:rPr>
        <w:t>extended residence permit</w:t>
      </w:r>
      <w:r w:rsidRPr="00D106DC">
        <w:rPr>
          <w:sz w:val="22"/>
          <w:szCs w:val="22"/>
          <w:lang w:eastAsia="en-GB"/>
        </w:rPr>
        <w:t xml:space="preserve"> is stipulated in Article 24 of the Foreign Nationals Act of the Republic of Bulgaria, and in 2013 the law was amended, giving </w:t>
      </w:r>
      <w:bookmarkStart w:id="5" w:name="_Hlk514405835"/>
      <w:r w:rsidR="00945AE2" w:rsidRPr="00D106DC">
        <w:rPr>
          <w:sz w:val="22"/>
          <w:szCs w:val="22"/>
          <w:lang w:eastAsia="en-GB"/>
        </w:rPr>
        <w:t xml:space="preserve">third-country </w:t>
      </w:r>
      <w:bookmarkEnd w:id="5"/>
      <w:r w:rsidRPr="00D106DC">
        <w:rPr>
          <w:sz w:val="22"/>
          <w:szCs w:val="22"/>
          <w:lang w:eastAsia="en-GB"/>
        </w:rPr>
        <w:t>nationals the possibility to obtain the permit in exchange for a</w:t>
      </w:r>
      <w:r w:rsidR="003A6CD5" w:rsidRPr="00D106DC">
        <w:rPr>
          <w:sz w:val="22"/>
          <w:szCs w:val="22"/>
          <w:lang w:eastAsia="en-GB"/>
        </w:rPr>
        <w:t xml:space="preserve">n </w:t>
      </w:r>
      <w:r w:rsidRPr="00D106DC">
        <w:rPr>
          <w:sz w:val="22"/>
          <w:szCs w:val="22"/>
          <w:lang w:eastAsia="en-GB"/>
        </w:rPr>
        <w:t xml:space="preserve">investment </w:t>
      </w:r>
      <w:r w:rsidR="003A6CD5" w:rsidRPr="00D106DC">
        <w:rPr>
          <w:sz w:val="22"/>
          <w:szCs w:val="22"/>
          <w:lang w:eastAsia="en-GB"/>
        </w:rPr>
        <w:t xml:space="preserve">in economically disadvantaged regions or property investment. </w:t>
      </w:r>
    </w:p>
    <w:p w14:paraId="67A59A75" w14:textId="57237277" w:rsidR="003A6CD5" w:rsidRPr="00D106DC" w:rsidRDefault="003A6CD5" w:rsidP="002175B4">
      <w:pPr>
        <w:jc w:val="both"/>
        <w:rPr>
          <w:sz w:val="22"/>
          <w:szCs w:val="22"/>
          <w:lang w:eastAsia="en-GB"/>
        </w:rPr>
      </w:pPr>
    </w:p>
    <w:p w14:paraId="05EB11A8" w14:textId="4339BCE3" w:rsidR="003A6CD5" w:rsidRPr="00D106DC" w:rsidRDefault="003A6CD5" w:rsidP="002175B4">
      <w:pPr>
        <w:jc w:val="both"/>
        <w:rPr>
          <w:sz w:val="22"/>
          <w:szCs w:val="22"/>
          <w:lang w:eastAsia="en-GB"/>
        </w:rPr>
      </w:pPr>
      <w:r w:rsidRPr="00D106DC">
        <w:rPr>
          <w:sz w:val="22"/>
          <w:szCs w:val="22"/>
          <w:lang w:eastAsia="en-GB"/>
        </w:rPr>
        <w:t xml:space="preserve">The </w:t>
      </w:r>
      <w:r w:rsidRPr="00D106DC">
        <w:rPr>
          <w:b/>
          <w:sz w:val="22"/>
          <w:szCs w:val="22"/>
          <w:lang w:eastAsia="en-GB"/>
        </w:rPr>
        <w:t>permanent residence permit</w:t>
      </w:r>
      <w:r w:rsidRPr="00D106DC">
        <w:rPr>
          <w:sz w:val="22"/>
          <w:szCs w:val="22"/>
          <w:lang w:eastAsia="en-GB"/>
        </w:rPr>
        <w:t xml:space="preserve"> is stipulated in Article 25 of the Foreign Nationals Act of the Republic of Bulgaria. </w:t>
      </w:r>
      <w:r w:rsidR="00BF3E48" w:rsidRPr="00D106DC">
        <w:rPr>
          <w:sz w:val="22"/>
          <w:szCs w:val="22"/>
          <w:lang w:eastAsia="en-GB"/>
        </w:rPr>
        <w:t>This permit</w:t>
      </w:r>
      <w:r w:rsidRPr="00D106DC">
        <w:rPr>
          <w:sz w:val="22"/>
          <w:szCs w:val="22"/>
          <w:lang w:eastAsia="en-GB"/>
        </w:rPr>
        <w:t xml:space="preserve"> was </w:t>
      </w:r>
      <w:r w:rsidRPr="00D106DC">
        <w:rPr>
          <w:b/>
          <w:sz w:val="22"/>
          <w:szCs w:val="22"/>
          <w:lang w:eastAsia="en-GB"/>
        </w:rPr>
        <w:t>first introduced</w:t>
      </w:r>
      <w:r w:rsidR="00BF3E48" w:rsidRPr="00D106DC">
        <w:rPr>
          <w:b/>
          <w:sz w:val="22"/>
          <w:szCs w:val="22"/>
          <w:lang w:eastAsia="en-GB"/>
        </w:rPr>
        <w:t xml:space="preserve"> for</w:t>
      </w:r>
      <w:r w:rsidR="009A6AD2" w:rsidRPr="00D106DC">
        <w:rPr>
          <w:b/>
          <w:sz w:val="22"/>
          <w:szCs w:val="22"/>
          <w:lang w:eastAsia="en-GB"/>
        </w:rPr>
        <w:t xml:space="preserve"> </w:t>
      </w:r>
      <w:r w:rsidR="007D0AC1" w:rsidRPr="00D106DC">
        <w:rPr>
          <w:b/>
          <w:sz w:val="22"/>
          <w:szCs w:val="22"/>
          <w:lang w:eastAsia="en-GB"/>
        </w:rPr>
        <w:t>foreign investors</w:t>
      </w:r>
      <w:r w:rsidRPr="00D106DC">
        <w:rPr>
          <w:b/>
          <w:sz w:val="22"/>
          <w:szCs w:val="22"/>
          <w:lang w:eastAsia="en-GB"/>
        </w:rPr>
        <w:t xml:space="preserve"> in 2005</w:t>
      </w:r>
      <w:r w:rsidRPr="00D106DC">
        <w:rPr>
          <w:sz w:val="22"/>
          <w:szCs w:val="22"/>
        </w:rPr>
        <w:t xml:space="preserve"> </w:t>
      </w:r>
      <w:r w:rsidR="00BF3E48" w:rsidRPr="00D106DC">
        <w:rPr>
          <w:sz w:val="22"/>
          <w:szCs w:val="22"/>
        </w:rPr>
        <w:t>allowing</w:t>
      </w:r>
      <w:r w:rsidRPr="00D106DC">
        <w:rPr>
          <w:sz w:val="22"/>
          <w:szCs w:val="22"/>
          <w:lang w:eastAsia="en-GB"/>
        </w:rPr>
        <w:t xml:space="preserve"> only foreigners who invested in the country over $ 500,000 </w:t>
      </w:r>
      <w:r w:rsidR="00ED7D40" w:rsidRPr="00D106DC">
        <w:rPr>
          <w:sz w:val="22"/>
          <w:szCs w:val="22"/>
          <w:lang w:eastAsia="en-GB"/>
        </w:rPr>
        <w:t>(</w:t>
      </w:r>
      <w:r w:rsidR="00ED7D40" w:rsidRPr="00D106DC">
        <w:rPr>
          <w:b/>
          <w:sz w:val="22"/>
          <w:szCs w:val="22"/>
          <w:lang w:eastAsia="en-GB"/>
        </w:rPr>
        <w:t>EUR 420 000</w:t>
      </w:r>
      <w:r w:rsidR="00ED7D40" w:rsidRPr="00D106DC">
        <w:rPr>
          <w:sz w:val="22"/>
          <w:szCs w:val="22"/>
          <w:lang w:eastAsia="en-GB"/>
        </w:rPr>
        <w:t xml:space="preserve"> or BGN 840 000) </w:t>
      </w:r>
      <w:r w:rsidR="00BF3E48" w:rsidRPr="00D106DC">
        <w:rPr>
          <w:sz w:val="22"/>
          <w:szCs w:val="22"/>
          <w:lang w:eastAsia="en-GB"/>
        </w:rPr>
        <w:t xml:space="preserve">the possibility </w:t>
      </w:r>
      <w:r w:rsidR="00BF3E48" w:rsidRPr="00D106DC">
        <w:rPr>
          <w:sz w:val="22"/>
          <w:szCs w:val="22"/>
          <w:lang w:eastAsia="en-GB"/>
        </w:rPr>
        <w:lastRenderedPageBreak/>
        <w:t xml:space="preserve">to obtain a permanent residence permit </w:t>
      </w:r>
      <w:r w:rsidRPr="00D106DC">
        <w:rPr>
          <w:sz w:val="22"/>
          <w:szCs w:val="22"/>
          <w:lang w:eastAsia="en-GB"/>
        </w:rPr>
        <w:t xml:space="preserve">under the statutory order of Article 25, paragraph 1, item 6 (described in </w:t>
      </w:r>
      <w:r w:rsidR="001144AF" w:rsidRPr="00D106DC">
        <w:rPr>
          <w:sz w:val="22"/>
          <w:szCs w:val="22"/>
          <w:lang w:eastAsia="en-GB"/>
        </w:rPr>
        <w:t>T</w:t>
      </w:r>
      <w:r w:rsidRPr="00D106DC">
        <w:rPr>
          <w:sz w:val="22"/>
          <w:szCs w:val="22"/>
          <w:lang w:eastAsia="en-GB"/>
        </w:rPr>
        <w:t>able</w:t>
      </w:r>
      <w:r w:rsidR="001144AF" w:rsidRPr="00D106DC">
        <w:rPr>
          <w:sz w:val="22"/>
          <w:szCs w:val="22"/>
          <w:lang w:eastAsia="en-GB"/>
        </w:rPr>
        <w:t xml:space="preserve"> 1</w:t>
      </w:r>
      <w:r w:rsidRPr="00D106DC">
        <w:rPr>
          <w:sz w:val="22"/>
          <w:szCs w:val="22"/>
          <w:lang w:eastAsia="en-GB"/>
        </w:rPr>
        <w:t xml:space="preserve">). </w:t>
      </w:r>
      <w:r w:rsidR="005D3ED4" w:rsidRPr="00D106DC">
        <w:rPr>
          <w:sz w:val="22"/>
          <w:szCs w:val="22"/>
          <w:lang w:eastAsia="en-GB"/>
        </w:rPr>
        <w:t xml:space="preserve">In </w:t>
      </w:r>
      <w:r w:rsidR="005D3ED4" w:rsidRPr="00D106DC">
        <w:rPr>
          <w:b/>
          <w:sz w:val="22"/>
          <w:szCs w:val="22"/>
          <w:lang w:eastAsia="en-GB"/>
        </w:rPr>
        <w:t>200</w:t>
      </w:r>
      <w:r w:rsidR="005D3ED4" w:rsidRPr="00D106DC">
        <w:rPr>
          <w:sz w:val="22"/>
          <w:szCs w:val="22"/>
          <w:lang w:eastAsia="en-GB"/>
        </w:rPr>
        <w:t>9, t</w:t>
      </w:r>
      <w:r w:rsidRPr="00D106DC">
        <w:rPr>
          <w:sz w:val="22"/>
          <w:szCs w:val="22"/>
          <w:lang w:eastAsia="en-GB"/>
        </w:rPr>
        <w:t xml:space="preserve">he law was </w:t>
      </w:r>
      <w:r w:rsidRPr="00D106DC">
        <w:rPr>
          <w:b/>
          <w:sz w:val="22"/>
          <w:szCs w:val="22"/>
          <w:lang w:eastAsia="en-GB"/>
        </w:rPr>
        <w:t>amended</w:t>
      </w:r>
      <w:r w:rsidR="001364C6" w:rsidRPr="00D106DC">
        <w:rPr>
          <w:sz w:val="22"/>
          <w:szCs w:val="22"/>
          <w:lang w:eastAsia="en-GB"/>
        </w:rPr>
        <w:t xml:space="preserve">, giving more options to investors as well as several financial thresholds (described in </w:t>
      </w:r>
      <w:r w:rsidR="009A6AD2" w:rsidRPr="00D106DC">
        <w:rPr>
          <w:sz w:val="22"/>
          <w:szCs w:val="22"/>
          <w:lang w:eastAsia="en-GB"/>
        </w:rPr>
        <w:t>Section II.</w:t>
      </w:r>
      <w:r w:rsidR="00981EC3" w:rsidRPr="00D106DC">
        <w:rPr>
          <w:sz w:val="22"/>
          <w:szCs w:val="22"/>
          <w:lang w:eastAsia="en-GB"/>
        </w:rPr>
        <w:t>2</w:t>
      </w:r>
      <w:r w:rsidR="009A6AD2" w:rsidRPr="00D106DC">
        <w:rPr>
          <w:sz w:val="22"/>
          <w:szCs w:val="22"/>
          <w:lang w:eastAsia="en-GB"/>
        </w:rPr>
        <w:t xml:space="preserve"> of this Report</w:t>
      </w:r>
      <w:r w:rsidR="001364C6" w:rsidRPr="00D106DC">
        <w:rPr>
          <w:sz w:val="22"/>
          <w:szCs w:val="22"/>
          <w:lang w:eastAsia="en-GB"/>
        </w:rPr>
        <w:t xml:space="preserve">). </w:t>
      </w:r>
    </w:p>
    <w:p w14:paraId="0485DB5F" w14:textId="1E3D80F0" w:rsidR="002175B4" w:rsidRPr="00D106DC" w:rsidRDefault="002175B4" w:rsidP="002175B4">
      <w:pPr>
        <w:jc w:val="both"/>
        <w:rPr>
          <w:sz w:val="22"/>
          <w:szCs w:val="22"/>
          <w:lang w:eastAsia="en-GB"/>
        </w:rPr>
      </w:pPr>
    </w:p>
    <w:p w14:paraId="38883E38" w14:textId="313DA00F" w:rsidR="002175B4" w:rsidRPr="00D106DC" w:rsidRDefault="002175B4" w:rsidP="002175B4">
      <w:pPr>
        <w:jc w:val="both"/>
        <w:rPr>
          <w:sz w:val="22"/>
          <w:szCs w:val="22"/>
          <w:lang w:eastAsia="en-GB"/>
        </w:rPr>
      </w:pPr>
      <w:r w:rsidRPr="00D106DC">
        <w:rPr>
          <w:sz w:val="22"/>
          <w:szCs w:val="22"/>
          <w:lang w:eastAsia="en-GB"/>
        </w:rPr>
        <w:t>There is no public information</w:t>
      </w:r>
      <w:r w:rsidR="005D3ED4" w:rsidRPr="00D106DC">
        <w:rPr>
          <w:sz w:val="22"/>
          <w:szCs w:val="22"/>
          <w:lang w:eastAsia="en-GB"/>
        </w:rPr>
        <w:t xml:space="preserve"> available</w:t>
      </w:r>
      <w:r w:rsidRPr="00D106DC">
        <w:rPr>
          <w:sz w:val="22"/>
          <w:szCs w:val="22"/>
          <w:lang w:eastAsia="en-GB"/>
        </w:rPr>
        <w:t xml:space="preserve"> as to what prompted these amendments. There was no public debate at the time when the legal changes were </w:t>
      </w:r>
      <w:r w:rsidR="002F0354" w:rsidRPr="00D106DC">
        <w:rPr>
          <w:sz w:val="22"/>
          <w:szCs w:val="22"/>
          <w:lang w:eastAsia="en-GB"/>
        </w:rPr>
        <w:t>adopted</w:t>
      </w:r>
      <w:r w:rsidR="0019438A" w:rsidRPr="00D106DC">
        <w:rPr>
          <w:sz w:val="22"/>
          <w:szCs w:val="22"/>
          <w:lang w:eastAsia="en-GB"/>
        </w:rPr>
        <w:t xml:space="preserve"> </w:t>
      </w:r>
      <w:r w:rsidR="00503008" w:rsidRPr="00D106DC">
        <w:rPr>
          <w:sz w:val="22"/>
          <w:szCs w:val="22"/>
          <w:lang w:eastAsia="en-GB"/>
        </w:rPr>
        <w:t>as</w:t>
      </w:r>
      <w:r w:rsidRPr="00D106DC">
        <w:rPr>
          <w:sz w:val="22"/>
          <w:szCs w:val="22"/>
          <w:lang w:eastAsia="en-GB"/>
        </w:rPr>
        <w:t xml:space="preserve"> these changes were proposed by members of parliament in-between the first and second reading at Parliament which negates the possibility for public discussions.</w:t>
      </w:r>
      <w:r w:rsidRPr="00D106DC">
        <w:rPr>
          <w:rStyle w:val="FootnoteReference"/>
          <w:sz w:val="22"/>
          <w:szCs w:val="22"/>
          <w:lang w:eastAsia="en-GB"/>
        </w:rPr>
        <w:footnoteReference w:id="5"/>
      </w:r>
      <w:r w:rsidRPr="00D106DC">
        <w:rPr>
          <w:sz w:val="22"/>
          <w:szCs w:val="22"/>
          <w:lang w:eastAsia="en-GB"/>
        </w:rPr>
        <w:t xml:space="preserve"> </w:t>
      </w:r>
      <w:r w:rsidR="00A65738">
        <w:rPr>
          <w:sz w:val="22"/>
          <w:szCs w:val="22"/>
          <w:lang w:eastAsia="en-GB"/>
        </w:rPr>
        <w:t>The most probable reasons</w:t>
      </w:r>
      <w:r w:rsidR="001E64FF">
        <w:rPr>
          <w:sz w:val="22"/>
          <w:szCs w:val="22"/>
          <w:lang w:eastAsia="en-GB"/>
        </w:rPr>
        <w:t xml:space="preserve"> for the introduction of these changes</w:t>
      </w:r>
      <w:r w:rsidR="00A65738">
        <w:rPr>
          <w:sz w:val="22"/>
          <w:szCs w:val="22"/>
          <w:lang w:eastAsia="en-GB"/>
        </w:rPr>
        <w:t xml:space="preserve"> are a</w:t>
      </w:r>
      <w:r w:rsidR="00A65738" w:rsidRPr="00A65738">
        <w:rPr>
          <w:sz w:val="22"/>
          <w:szCs w:val="22"/>
          <w:lang w:eastAsia="en-GB"/>
        </w:rPr>
        <w:t>ttract</w:t>
      </w:r>
      <w:r w:rsidR="00A65738">
        <w:rPr>
          <w:sz w:val="22"/>
          <w:szCs w:val="22"/>
          <w:lang w:eastAsia="en-GB"/>
        </w:rPr>
        <w:t>ing</w:t>
      </w:r>
      <w:r w:rsidR="00A65738" w:rsidRPr="00A65738">
        <w:rPr>
          <w:sz w:val="22"/>
          <w:szCs w:val="22"/>
          <w:lang w:eastAsia="en-GB"/>
        </w:rPr>
        <w:t xml:space="preserve"> potential investors</w:t>
      </w:r>
      <w:r w:rsidR="00A65738">
        <w:rPr>
          <w:sz w:val="22"/>
          <w:szCs w:val="22"/>
          <w:lang w:eastAsia="en-GB"/>
        </w:rPr>
        <w:t xml:space="preserve"> and</w:t>
      </w:r>
      <w:r w:rsidR="00A65738" w:rsidRPr="00A65738">
        <w:rPr>
          <w:sz w:val="22"/>
          <w:szCs w:val="22"/>
          <w:lang w:eastAsia="en-GB"/>
        </w:rPr>
        <w:t xml:space="preserve"> </w:t>
      </w:r>
      <w:r w:rsidR="00A65738">
        <w:rPr>
          <w:sz w:val="22"/>
          <w:szCs w:val="22"/>
          <w:lang w:eastAsia="en-GB"/>
        </w:rPr>
        <w:t>p</w:t>
      </w:r>
      <w:r w:rsidR="00A65738" w:rsidRPr="00A65738">
        <w:rPr>
          <w:sz w:val="22"/>
          <w:szCs w:val="22"/>
          <w:lang w:eastAsia="en-GB"/>
        </w:rPr>
        <w:t>romot</w:t>
      </w:r>
      <w:r w:rsidR="00A65738">
        <w:rPr>
          <w:sz w:val="22"/>
          <w:szCs w:val="22"/>
          <w:lang w:eastAsia="en-GB"/>
        </w:rPr>
        <w:t>ing</w:t>
      </w:r>
      <w:r w:rsidR="00A65738" w:rsidRPr="00A65738">
        <w:rPr>
          <w:sz w:val="22"/>
          <w:szCs w:val="22"/>
          <w:lang w:eastAsia="en-GB"/>
        </w:rPr>
        <w:t xml:space="preserve"> economic activity in economically </w:t>
      </w:r>
      <w:r w:rsidR="00A65738">
        <w:rPr>
          <w:sz w:val="22"/>
          <w:szCs w:val="22"/>
          <w:lang w:eastAsia="en-GB"/>
        </w:rPr>
        <w:t>disadvantaged</w:t>
      </w:r>
      <w:r w:rsidR="00A65738" w:rsidRPr="00A65738">
        <w:rPr>
          <w:sz w:val="22"/>
          <w:szCs w:val="22"/>
          <w:lang w:eastAsia="en-GB"/>
        </w:rPr>
        <w:t xml:space="preserve"> regions</w:t>
      </w:r>
      <w:r w:rsidR="00A65738">
        <w:rPr>
          <w:sz w:val="22"/>
          <w:szCs w:val="22"/>
          <w:lang w:eastAsia="en-GB"/>
        </w:rPr>
        <w:t xml:space="preserve">. </w:t>
      </w:r>
    </w:p>
    <w:p w14:paraId="62AF8F69" w14:textId="0BF38F01" w:rsidR="00EC1AC4" w:rsidRPr="00D106DC" w:rsidRDefault="00EC1AC4" w:rsidP="007E4F06">
      <w:pPr>
        <w:pStyle w:val="MBT"/>
        <w:rPr>
          <w:lang w:val="en-GB"/>
        </w:rPr>
      </w:pPr>
    </w:p>
    <w:p w14:paraId="2FCA6E86" w14:textId="3028711F" w:rsidR="00EC1AC4" w:rsidRPr="00D106DC" w:rsidRDefault="001364C6" w:rsidP="007E4F06">
      <w:pPr>
        <w:pStyle w:val="MBT"/>
        <w:rPr>
          <w:lang w:val="en-GB"/>
        </w:rPr>
      </w:pPr>
      <w:r w:rsidRPr="00D106DC">
        <w:rPr>
          <w:lang w:val="en-GB"/>
        </w:rPr>
        <w:t xml:space="preserve">The procedure is detailed in the Foreign Nationals Act and in the Rules of Implementation of the </w:t>
      </w:r>
      <w:r w:rsidR="005D3ED4" w:rsidRPr="00D106DC">
        <w:rPr>
          <w:lang w:val="en-GB"/>
        </w:rPr>
        <w:t>F</w:t>
      </w:r>
      <w:r w:rsidRPr="00D106DC">
        <w:rPr>
          <w:lang w:val="en-GB"/>
        </w:rPr>
        <w:t>oreign Nationals Act</w:t>
      </w:r>
      <w:r w:rsidR="000D5081">
        <w:rPr>
          <w:lang w:val="en-GB"/>
        </w:rPr>
        <w:t xml:space="preserve"> (Rules of Implementation)</w:t>
      </w:r>
      <w:r w:rsidRPr="00D106DC">
        <w:rPr>
          <w:lang w:val="en-GB"/>
        </w:rPr>
        <w:t>.</w:t>
      </w:r>
      <w:r w:rsidR="002F0354" w:rsidRPr="00D106DC">
        <w:rPr>
          <w:rStyle w:val="FootnoteReference"/>
          <w:lang w:val="en-GB"/>
        </w:rPr>
        <w:footnoteReference w:id="6"/>
      </w:r>
      <w:r w:rsidRPr="00D106DC">
        <w:rPr>
          <w:lang w:val="en-GB"/>
        </w:rPr>
        <w:t xml:space="preserve"> The Rules of Implementation also include information regarding the necessary documentation which the </w:t>
      </w:r>
      <w:r w:rsidR="00945AE2" w:rsidRPr="00D106DC">
        <w:rPr>
          <w:lang w:val="en-GB" w:eastAsia="en-GB"/>
        </w:rPr>
        <w:t xml:space="preserve">third-country </w:t>
      </w:r>
      <w:r w:rsidRPr="00D106DC">
        <w:rPr>
          <w:lang w:val="en-GB"/>
        </w:rPr>
        <w:t xml:space="preserve">national must present, as well as the legal deadlines for consideration of applications. </w:t>
      </w:r>
    </w:p>
    <w:p w14:paraId="4BB3EB85" w14:textId="77777777" w:rsidR="002B10E4" w:rsidRPr="00D106DC" w:rsidRDefault="002B10E4" w:rsidP="007E4F06">
      <w:pPr>
        <w:pStyle w:val="MBT"/>
        <w:rPr>
          <w:lang w:val="en-GB"/>
        </w:rPr>
      </w:pPr>
    </w:p>
    <w:p w14:paraId="310E9B3C" w14:textId="72268B1E" w:rsidR="0065674F" w:rsidRPr="00D106DC" w:rsidRDefault="002B10E4" w:rsidP="00B918CC">
      <w:pPr>
        <w:pStyle w:val="ListParagraph"/>
        <w:numPr>
          <w:ilvl w:val="0"/>
          <w:numId w:val="11"/>
        </w:numPr>
        <w:rPr>
          <w:b/>
          <w:i/>
        </w:rPr>
      </w:pPr>
      <w:bookmarkStart w:id="6" w:name="_GoBack"/>
      <w:bookmarkEnd w:id="6"/>
      <w:r w:rsidRPr="00D106DC">
        <w:rPr>
          <w:b/>
          <w:i/>
        </w:rPr>
        <w:t>Competent authorities</w:t>
      </w:r>
    </w:p>
    <w:p w14:paraId="505F1D44" w14:textId="77777777" w:rsidR="002B10E4" w:rsidRPr="00D106DC" w:rsidRDefault="002B10E4" w:rsidP="00E91E67">
      <w:pPr>
        <w:jc w:val="both"/>
        <w:rPr>
          <w:sz w:val="22"/>
          <w:szCs w:val="22"/>
          <w:lang w:eastAsia="bg-BG"/>
        </w:rPr>
      </w:pPr>
    </w:p>
    <w:p w14:paraId="4BC7EB13" w14:textId="6B572B8F" w:rsidR="002F0354" w:rsidRPr="00D106DC" w:rsidRDefault="001364C6" w:rsidP="00E91E67">
      <w:pPr>
        <w:jc w:val="both"/>
        <w:rPr>
          <w:sz w:val="22"/>
          <w:szCs w:val="22"/>
          <w:lang w:eastAsia="bg-BG"/>
        </w:rPr>
      </w:pPr>
      <w:r w:rsidRPr="00D106DC">
        <w:rPr>
          <w:sz w:val="22"/>
          <w:szCs w:val="22"/>
          <w:lang w:eastAsia="bg-BG"/>
        </w:rPr>
        <w:t xml:space="preserve">The main </w:t>
      </w:r>
      <w:r w:rsidRPr="00D106DC">
        <w:rPr>
          <w:b/>
          <w:sz w:val="22"/>
          <w:szCs w:val="22"/>
          <w:lang w:eastAsia="bg-BG"/>
        </w:rPr>
        <w:t>competent authority</w:t>
      </w:r>
      <w:r w:rsidRPr="00D106DC">
        <w:rPr>
          <w:sz w:val="22"/>
          <w:szCs w:val="22"/>
          <w:lang w:eastAsia="bg-BG"/>
        </w:rPr>
        <w:t xml:space="preserve"> in the procedures under Articles 24</w:t>
      </w:r>
      <w:r w:rsidR="0019438A" w:rsidRPr="00D106DC">
        <w:rPr>
          <w:sz w:val="22"/>
          <w:szCs w:val="22"/>
          <w:lang w:eastAsia="bg-BG"/>
        </w:rPr>
        <w:t xml:space="preserve"> (extended residence permit)</w:t>
      </w:r>
      <w:r w:rsidRPr="00D106DC">
        <w:rPr>
          <w:sz w:val="22"/>
          <w:szCs w:val="22"/>
          <w:lang w:eastAsia="bg-BG"/>
        </w:rPr>
        <w:t xml:space="preserve"> and 25</w:t>
      </w:r>
      <w:r w:rsidR="0019438A" w:rsidRPr="00D106DC">
        <w:rPr>
          <w:sz w:val="22"/>
          <w:szCs w:val="22"/>
          <w:lang w:eastAsia="bg-BG"/>
        </w:rPr>
        <w:t xml:space="preserve"> (</w:t>
      </w:r>
      <w:r w:rsidR="005B4B24" w:rsidRPr="00D106DC">
        <w:rPr>
          <w:sz w:val="22"/>
          <w:szCs w:val="22"/>
          <w:lang w:eastAsia="bg-BG"/>
        </w:rPr>
        <w:t>permanent residence permit)</w:t>
      </w:r>
      <w:r w:rsidRPr="00D106DC">
        <w:rPr>
          <w:sz w:val="22"/>
          <w:szCs w:val="22"/>
          <w:lang w:eastAsia="bg-BG"/>
        </w:rPr>
        <w:t xml:space="preserve"> of the </w:t>
      </w:r>
      <w:r w:rsidR="005D3ED4" w:rsidRPr="00D106DC">
        <w:rPr>
          <w:sz w:val="22"/>
          <w:szCs w:val="22"/>
        </w:rPr>
        <w:t xml:space="preserve">Foreign Nationals Act </w:t>
      </w:r>
      <w:r w:rsidR="005D3ED4" w:rsidRPr="00D106DC">
        <w:rPr>
          <w:sz w:val="22"/>
          <w:szCs w:val="22"/>
          <w:lang w:eastAsia="bg-BG"/>
        </w:rPr>
        <w:t xml:space="preserve">is </w:t>
      </w:r>
      <w:r w:rsidRPr="00D106DC">
        <w:rPr>
          <w:sz w:val="22"/>
          <w:szCs w:val="22"/>
          <w:lang w:eastAsia="bg-BG"/>
        </w:rPr>
        <w:t xml:space="preserve">the </w:t>
      </w:r>
      <w:r w:rsidRPr="00D106DC">
        <w:rPr>
          <w:b/>
          <w:sz w:val="22"/>
          <w:szCs w:val="22"/>
          <w:lang w:eastAsia="bg-BG"/>
        </w:rPr>
        <w:t>Ministry of Interior</w:t>
      </w:r>
      <w:r w:rsidRPr="00D106DC">
        <w:rPr>
          <w:sz w:val="22"/>
          <w:szCs w:val="22"/>
          <w:lang w:eastAsia="bg-BG"/>
        </w:rPr>
        <w:t xml:space="preserve">. In </w:t>
      </w:r>
      <w:r w:rsidR="004931CB" w:rsidRPr="00D106DC">
        <w:rPr>
          <w:sz w:val="22"/>
          <w:szCs w:val="22"/>
          <w:lang w:eastAsia="bg-BG"/>
        </w:rPr>
        <w:t>the</w:t>
      </w:r>
      <w:r w:rsidRPr="00D106DC">
        <w:rPr>
          <w:sz w:val="22"/>
          <w:szCs w:val="22"/>
          <w:lang w:eastAsia="bg-BG"/>
        </w:rPr>
        <w:t xml:space="preserve"> procedure</w:t>
      </w:r>
      <w:r w:rsidR="004931CB" w:rsidRPr="00D106DC">
        <w:rPr>
          <w:sz w:val="22"/>
          <w:szCs w:val="22"/>
          <w:lang w:eastAsia="bg-BG"/>
        </w:rPr>
        <w:t xml:space="preserve"> for </w:t>
      </w:r>
      <w:r w:rsidR="004931CB" w:rsidRPr="00D106DC">
        <w:rPr>
          <w:b/>
          <w:sz w:val="22"/>
          <w:szCs w:val="22"/>
          <w:lang w:eastAsia="bg-BG"/>
        </w:rPr>
        <w:t>extended residence</w:t>
      </w:r>
      <w:r w:rsidRPr="00D106DC">
        <w:rPr>
          <w:sz w:val="22"/>
          <w:szCs w:val="22"/>
          <w:lang w:eastAsia="bg-BG"/>
        </w:rPr>
        <w:t xml:space="preserve"> the</w:t>
      </w:r>
      <w:r w:rsidR="004931CB" w:rsidRPr="00D106DC">
        <w:rPr>
          <w:sz w:val="22"/>
          <w:szCs w:val="22"/>
          <w:lang w:eastAsia="bg-BG"/>
        </w:rPr>
        <w:t xml:space="preserve"> </w:t>
      </w:r>
      <w:r w:rsidR="004931CB" w:rsidRPr="00D106DC">
        <w:rPr>
          <w:b/>
          <w:sz w:val="22"/>
          <w:szCs w:val="22"/>
          <w:lang w:eastAsia="bg-BG"/>
        </w:rPr>
        <w:t>Directors of the</w:t>
      </w:r>
      <w:r w:rsidRPr="00D106DC">
        <w:rPr>
          <w:b/>
          <w:sz w:val="22"/>
          <w:szCs w:val="22"/>
          <w:lang w:eastAsia="bg-BG"/>
        </w:rPr>
        <w:t xml:space="preserve"> regional directorates of the M</w:t>
      </w:r>
      <w:r w:rsidR="00444708" w:rsidRPr="00D106DC">
        <w:rPr>
          <w:b/>
          <w:sz w:val="22"/>
          <w:szCs w:val="22"/>
          <w:lang w:eastAsia="bg-BG"/>
        </w:rPr>
        <w:t xml:space="preserve">inistry </w:t>
      </w:r>
      <w:r w:rsidRPr="00D106DC">
        <w:rPr>
          <w:b/>
          <w:sz w:val="22"/>
          <w:szCs w:val="22"/>
          <w:lang w:eastAsia="bg-BG"/>
        </w:rPr>
        <w:t>o</w:t>
      </w:r>
      <w:r w:rsidR="00444708" w:rsidRPr="00D106DC">
        <w:rPr>
          <w:b/>
          <w:sz w:val="22"/>
          <w:szCs w:val="22"/>
          <w:lang w:eastAsia="bg-BG"/>
        </w:rPr>
        <w:t xml:space="preserve">f </w:t>
      </w:r>
      <w:r w:rsidRPr="00D106DC">
        <w:rPr>
          <w:b/>
          <w:sz w:val="22"/>
          <w:szCs w:val="22"/>
          <w:lang w:eastAsia="bg-BG"/>
        </w:rPr>
        <w:t>I</w:t>
      </w:r>
      <w:r w:rsidR="00444708" w:rsidRPr="00D106DC">
        <w:rPr>
          <w:b/>
          <w:sz w:val="22"/>
          <w:szCs w:val="22"/>
          <w:lang w:eastAsia="bg-BG"/>
        </w:rPr>
        <w:t>nterior</w:t>
      </w:r>
      <w:r w:rsidRPr="00D106DC">
        <w:rPr>
          <w:b/>
          <w:sz w:val="22"/>
          <w:szCs w:val="22"/>
          <w:lang w:eastAsia="bg-BG"/>
        </w:rPr>
        <w:t xml:space="preserve"> </w:t>
      </w:r>
      <w:r w:rsidRPr="00D106DC">
        <w:rPr>
          <w:sz w:val="22"/>
          <w:szCs w:val="22"/>
          <w:lang w:eastAsia="bg-BG"/>
        </w:rPr>
        <w:t xml:space="preserve">or the officials empowered by them </w:t>
      </w:r>
      <w:r w:rsidR="004931CB" w:rsidRPr="00D106DC">
        <w:rPr>
          <w:b/>
          <w:sz w:val="22"/>
          <w:szCs w:val="22"/>
          <w:lang w:eastAsia="bg-BG"/>
        </w:rPr>
        <w:t>and</w:t>
      </w:r>
      <w:r w:rsidR="004931CB" w:rsidRPr="00D106DC">
        <w:rPr>
          <w:sz w:val="22"/>
          <w:szCs w:val="22"/>
          <w:lang w:eastAsia="bg-BG"/>
        </w:rPr>
        <w:t xml:space="preserve"> the </w:t>
      </w:r>
      <w:r w:rsidR="004931CB" w:rsidRPr="00D106DC">
        <w:rPr>
          <w:b/>
          <w:sz w:val="22"/>
          <w:szCs w:val="22"/>
          <w:lang w:eastAsia="bg-BG"/>
        </w:rPr>
        <w:t>Director of Migration Directorate</w:t>
      </w:r>
      <w:r w:rsidR="004931CB" w:rsidRPr="00D106DC">
        <w:rPr>
          <w:sz w:val="22"/>
          <w:szCs w:val="22"/>
          <w:lang w:eastAsia="bg-BG"/>
        </w:rPr>
        <w:t xml:space="preserve"> examine the </w:t>
      </w:r>
      <w:r w:rsidR="005B4B24" w:rsidRPr="00D106DC">
        <w:rPr>
          <w:sz w:val="22"/>
          <w:szCs w:val="22"/>
          <w:lang w:eastAsia="bg-BG"/>
        </w:rPr>
        <w:t xml:space="preserve">application </w:t>
      </w:r>
      <w:r w:rsidR="004931CB" w:rsidRPr="00D106DC">
        <w:rPr>
          <w:sz w:val="22"/>
          <w:szCs w:val="22"/>
          <w:lang w:eastAsia="bg-BG"/>
        </w:rPr>
        <w:t xml:space="preserve">documents of the </w:t>
      </w:r>
      <w:r w:rsidR="00945AE2" w:rsidRPr="00D106DC">
        <w:rPr>
          <w:sz w:val="22"/>
          <w:szCs w:val="22"/>
          <w:lang w:eastAsia="en-GB"/>
        </w:rPr>
        <w:t xml:space="preserve">third-country </w:t>
      </w:r>
      <w:r w:rsidR="004931CB" w:rsidRPr="00D106DC">
        <w:rPr>
          <w:sz w:val="22"/>
          <w:szCs w:val="22"/>
          <w:lang w:eastAsia="bg-BG"/>
        </w:rPr>
        <w:t>national for granting a right of residence upon receipt of a written statement from the State Agency for National Security</w:t>
      </w:r>
      <w:r w:rsidR="005B4B24" w:rsidRPr="00D106DC">
        <w:rPr>
          <w:sz w:val="22"/>
          <w:szCs w:val="22"/>
          <w:lang w:eastAsia="bg-BG"/>
        </w:rPr>
        <w:t xml:space="preserve"> providing the Agency’s opinion on the application</w:t>
      </w:r>
      <w:r w:rsidR="004931CB" w:rsidRPr="00D106DC">
        <w:rPr>
          <w:sz w:val="22"/>
          <w:szCs w:val="22"/>
          <w:lang w:eastAsia="bg-BG"/>
        </w:rPr>
        <w:t xml:space="preserve">. In the procedure for </w:t>
      </w:r>
      <w:r w:rsidR="004931CB" w:rsidRPr="00D106DC">
        <w:rPr>
          <w:b/>
          <w:sz w:val="22"/>
          <w:szCs w:val="22"/>
          <w:lang w:eastAsia="bg-BG"/>
        </w:rPr>
        <w:t>permanent residence</w:t>
      </w:r>
      <w:r w:rsidR="004931CB" w:rsidRPr="00D106DC">
        <w:rPr>
          <w:sz w:val="22"/>
          <w:szCs w:val="22"/>
          <w:lang w:eastAsia="bg-BG"/>
        </w:rPr>
        <w:t xml:space="preserve"> the Directors of the regional directorates of the M</w:t>
      </w:r>
      <w:r w:rsidR="005B4B24" w:rsidRPr="00D106DC">
        <w:rPr>
          <w:sz w:val="22"/>
          <w:szCs w:val="22"/>
          <w:lang w:eastAsia="bg-BG"/>
        </w:rPr>
        <w:t xml:space="preserve">inistry </w:t>
      </w:r>
      <w:r w:rsidR="004931CB" w:rsidRPr="00D106DC">
        <w:rPr>
          <w:sz w:val="22"/>
          <w:szCs w:val="22"/>
          <w:lang w:eastAsia="bg-BG"/>
        </w:rPr>
        <w:t>o</w:t>
      </w:r>
      <w:r w:rsidR="005B4B24" w:rsidRPr="00D106DC">
        <w:rPr>
          <w:sz w:val="22"/>
          <w:szCs w:val="22"/>
          <w:lang w:eastAsia="bg-BG"/>
        </w:rPr>
        <w:t xml:space="preserve">f </w:t>
      </w:r>
      <w:r w:rsidR="004931CB" w:rsidRPr="00D106DC">
        <w:rPr>
          <w:sz w:val="22"/>
          <w:szCs w:val="22"/>
          <w:lang w:eastAsia="bg-BG"/>
        </w:rPr>
        <w:t>I</w:t>
      </w:r>
      <w:r w:rsidR="005B4B24" w:rsidRPr="00D106DC">
        <w:rPr>
          <w:sz w:val="22"/>
          <w:szCs w:val="22"/>
          <w:lang w:eastAsia="bg-BG"/>
        </w:rPr>
        <w:t>nterior</w:t>
      </w:r>
      <w:r w:rsidR="004931CB" w:rsidRPr="00D106DC">
        <w:rPr>
          <w:sz w:val="22"/>
          <w:szCs w:val="22"/>
          <w:lang w:eastAsia="bg-BG"/>
        </w:rPr>
        <w:t xml:space="preserve"> </w:t>
      </w:r>
      <w:r w:rsidR="005B4B24" w:rsidRPr="00D106DC">
        <w:rPr>
          <w:sz w:val="22"/>
          <w:szCs w:val="22"/>
          <w:lang w:eastAsia="bg-BG"/>
        </w:rPr>
        <w:t xml:space="preserve">forward </w:t>
      </w:r>
      <w:r w:rsidR="004931CB" w:rsidRPr="00D106DC">
        <w:rPr>
          <w:sz w:val="22"/>
          <w:szCs w:val="22"/>
          <w:lang w:eastAsia="bg-BG"/>
        </w:rPr>
        <w:t xml:space="preserve">the documents of the </w:t>
      </w:r>
      <w:r w:rsidR="00945AE2" w:rsidRPr="00D106DC">
        <w:rPr>
          <w:sz w:val="22"/>
          <w:szCs w:val="22"/>
          <w:lang w:eastAsia="en-GB"/>
        </w:rPr>
        <w:t>third-country</w:t>
      </w:r>
      <w:r w:rsidR="004931CB" w:rsidRPr="00D106DC">
        <w:rPr>
          <w:sz w:val="22"/>
          <w:szCs w:val="22"/>
          <w:lang w:eastAsia="bg-BG"/>
        </w:rPr>
        <w:t xml:space="preserve"> national to the </w:t>
      </w:r>
      <w:r w:rsidR="004931CB" w:rsidRPr="00D106DC">
        <w:rPr>
          <w:b/>
          <w:sz w:val="22"/>
          <w:szCs w:val="22"/>
          <w:lang w:eastAsia="bg-BG"/>
        </w:rPr>
        <w:t>Director of Migration Directorate</w:t>
      </w:r>
      <w:r w:rsidR="004931CB" w:rsidRPr="00D106DC">
        <w:rPr>
          <w:sz w:val="22"/>
          <w:szCs w:val="22"/>
          <w:lang w:eastAsia="bg-BG"/>
        </w:rPr>
        <w:t>, who examines them upon receipt of a written statement from the State Agency for National Security</w:t>
      </w:r>
      <w:r w:rsidR="004D6FCE" w:rsidRPr="00D106DC">
        <w:rPr>
          <w:sz w:val="22"/>
          <w:szCs w:val="22"/>
          <w:lang w:eastAsia="bg-BG"/>
        </w:rPr>
        <w:t xml:space="preserve"> providing the Agency’s opinion on the application</w:t>
      </w:r>
      <w:r w:rsidR="004931CB" w:rsidRPr="00D106DC">
        <w:rPr>
          <w:sz w:val="22"/>
          <w:szCs w:val="22"/>
          <w:lang w:eastAsia="bg-BG"/>
        </w:rPr>
        <w:t>.</w:t>
      </w:r>
      <w:r w:rsidR="002F0354" w:rsidRPr="00D106DC">
        <w:rPr>
          <w:sz w:val="22"/>
          <w:szCs w:val="22"/>
          <w:lang w:eastAsia="bg-BG"/>
        </w:rPr>
        <w:t xml:space="preserve"> </w:t>
      </w:r>
    </w:p>
    <w:p w14:paraId="30E53322" w14:textId="77777777" w:rsidR="00503008" w:rsidRPr="00D106DC" w:rsidRDefault="00503008" w:rsidP="00E91E67">
      <w:pPr>
        <w:jc w:val="both"/>
        <w:rPr>
          <w:sz w:val="22"/>
          <w:szCs w:val="22"/>
          <w:lang w:eastAsia="bg-BG"/>
        </w:rPr>
      </w:pPr>
    </w:p>
    <w:p w14:paraId="23E5514A" w14:textId="40ACE0D8" w:rsidR="002175B4" w:rsidRPr="00D106DC" w:rsidRDefault="002175B4" w:rsidP="00E91E67">
      <w:pPr>
        <w:jc w:val="both"/>
        <w:rPr>
          <w:sz w:val="22"/>
          <w:szCs w:val="22"/>
          <w:lang w:eastAsia="bg-BG"/>
        </w:rPr>
      </w:pPr>
      <w:r w:rsidRPr="00D106DC">
        <w:rPr>
          <w:sz w:val="22"/>
          <w:szCs w:val="22"/>
          <w:lang w:eastAsia="bg-BG"/>
        </w:rPr>
        <w:t xml:space="preserve">There are </w:t>
      </w:r>
      <w:r w:rsidRPr="00D106DC">
        <w:rPr>
          <w:b/>
          <w:sz w:val="22"/>
          <w:szCs w:val="22"/>
          <w:lang w:eastAsia="bg-BG"/>
        </w:rPr>
        <w:t>no non-public bodies officially involved</w:t>
      </w:r>
      <w:r w:rsidRPr="00D106DC">
        <w:rPr>
          <w:sz w:val="22"/>
          <w:szCs w:val="22"/>
          <w:lang w:eastAsia="bg-BG"/>
        </w:rPr>
        <w:t xml:space="preserve"> in this procedure. Applicants may choose to employ consultants or lawyers to offer council during the preparation of the documents, but those are not part of the procedure. </w:t>
      </w:r>
    </w:p>
    <w:p w14:paraId="7AF5A067" w14:textId="77777777" w:rsidR="00AD6ECC" w:rsidRPr="00D106DC" w:rsidRDefault="00AD6ECC" w:rsidP="00E91E67">
      <w:pPr>
        <w:shd w:val="clear" w:color="auto" w:fill="FFFFFF"/>
        <w:ind w:firstLine="708"/>
        <w:jc w:val="both"/>
        <w:textAlignment w:val="baseline"/>
        <w:rPr>
          <w:sz w:val="22"/>
          <w:szCs w:val="22"/>
          <w:shd w:val="clear" w:color="auto" w:fill="FFFFFF"/>
        </w:rPr>
      </w:pPr>
    </w:p>
    <w:p w14:paraId="1BFD39B0" w14:textId="77777777" w:rsidR="00AC2EEB" w:rsidRPr="00D106DC" w:rsidRDefault="00AC2EEB" w:rsidP="009221B2">
      <w:pPr>
        <w:pStyle w:val="MH1nonumb"/>
        <w:numPr>
          <w:ilvl w:val="0"/>
          <w:numId w:val="9"/>
        </w:numPr>
        <w:ind w:left="426" w:hanging="284"/>
      </w:pPr>
      <w:bookmarkStart w:id="7" w:name="_Toc496025533"/>
      <w:bookmarkStart w:id="8" w:name="_Toc496124920"/>
      <w:bookmarkStart w:id="9" w:name="_Toc521960039"/>
      <w:r w:rsidRPr="00D106DC">
        <w:lastRenderedPageBreak/>
        <w:t>PROCEDURES, COMPETENT AUTHORITIES AND APPLICABLE CRITERIA</w:t>
      </w:r>
      <w:bookmarkEnd w:id="7"/>
      <w:bookmarkEnd w:id="8"/>
      <w:bookmarkEnd w:id="9"/>
    </w:p>
    <w:p w14:paraId="5DA84809" w14:textId="605930C9" w:rsidR="00B311A7" w:rsidRPr="00D106DC" w:rsidRDefault="00AC2EEB" w:rsidP="00B311A7">
      <w:pPr>
        <w:pStyle w:val="MH1"/>
        <w:pageBreakBefore w:val="0"/>
        <w:ind w:left="431" w:hanging="431"/>
      </w:pPr>
      <w:bookmarkStart w:id="10" w:name="_Toc496025534"/>
      <w:bookmarkStart w:id="11" w:name="_Toc496124921"/>
      <w:bookmarkStart w:id="12" w:name="_Toc521960040"/>
      <w:r w:rsidRPr="00D106DC">
        <w:t>Application Phase</w:t>
      </w:r>
      <w:bookmarkEnd w:id="10"/>
      <w:bookmarkEnd w:id="11"/>
      <w:bookmarkEnd w:id="12"/>
    </w:p>
    <w:p w14:paraId="5266FCDC" w14:textId="0DE486CC" w:rsidR="00B311A7" w:rsidRPr="00D106DC" w:rsidRDefault="00B311A7" w:rsidP="0001799A">
      <w:pPr>
        <w:pStyle w:val="MH2"/>
        <w:outlineLvl w:val="9"/>
      </w:pPr>
      <w:r w:rsidRPr="00D106DC">
        <w:t>Procedures</w:t>
      </w:r>
    </w:p>
    <w:p w14:paraId="01E6E4BB" w14:textId="26C14098" w:rsidR="003B3938" w:rsidRPr="00D106DC" w:rsidRDefault="00D1757B" w:rsidP="00B918CC">
      <w:pPr>
        <w:pStyle w:val="MBT"/>
        <w:numPr>
          <w:ilvl w:val="0"/>
          <w:numId w:val="24"/>
        </w:numPr>
        <w:rPr>
          <w:lang w:val="en-GB"/>
        </w:rPr>
      </w:pPr>
      <w:r w:rsidRPr="00D106DC">
        <w:rPr>
          <w:b/>
          <w:i/>
          <w:lang w:val="en-GB"/>
        </w:rPr>
        <w:t>Who can apply for residence</w:t>
      </w:r>
    </w:p>
    <w:p w14:paraId="5ED7C3C2" w14:textId="77777777" w:rsidR="00D1757B" w:rsidRPr="00D106DC" w:rsidRDefault="00D1757B" w:rsidP="00B918CC">
      <w:pPr>
        <w:pStyle w:val="MBT"/>
        <w:ind w:left="720"/>
        <w:rPr>
          <w:lang w:val="en-GB"/>
        </w:rPr>
      </w:pPr>
    </w:p>
    <w:p w14:paraId="6685DC42" w14:textId="4A45CA9A" w:rsidR="001B7F1A" w:rsidRPr="00D106DC" w:rsidRDefault="001B7F1A" w:rsidP="001B2DB5">
      <w:pPr>
        <w:pStyle w:val="PlainText"/>
        <w:jc w:val="both"/>
        <w:rPr>
          <w:rFonts w:ascii="Times New Roman" w:hAnsi="Times New Roman" w:cs="Times New Roman"/>
          <w:sz w:val="22"/>
          <w:szCs w:val="22"/>
          <w:lang w:val="en-GB"/>
        </w:rPr>
      </w:pPr>
      <w:r w:rsidRPr="00D106DC">
        <w:rPr>
          <w:rFonts w:ascii="Times New Roman" w:hAnsi="Times New Roman" w:cs="Times New Roman"/>
          <w:sz w:val="22"/>
          <w:szCs w:val="22"/>
          <w:lang w:val="en-GB"/>
        </w:rPr>
        <w:t xml:space="preserve">Any </w:t>
      </w:r>
      <w:r w:rsidR="009355FB" w:rsidRPr="00D106DC">
        <w:rPr>
          <w:rFonts w:ascii="Times New Roman" w:hAnsi="Times New Roman" w:cs="Times New Roman"/>
          <w:sz w:val="22"/>
          <w:szCs w:val="22"/>
          <w:lang w:val="en-GB"/>
        </w:rPr>
        <w:t>third-country</w:t>
      </w:r>
      <w:r w:rsidRPr="00D106DC">
        <w:rPr>
          <w:rFonts w:ascii="Times New Roman" w:hAnsi="Times New Roman" w:cs="Times New Roman"/>
          <w:sz w:val="22"/>
          <w:szCs w:val="22"/>
          <w:lang w:val="en-GB"/>
        </w:rPr>
        <w:t xml:space="preserve"> national</w:t>
      </w:r>
      <w:r w:rsidR="009355FB" w:rsidRPr="00D106DC">
        <w:rPr>
          <w:rFonts w:ascii="Times New Roman" w:hAnsi="Times New Roman" w:cs="Times New Roman"/>
          <w:sz w:val="22"/>
          <w:szCs w:val="22"/>
          <w:lang w:val="en-GB"/>
        </w:rPr>
        <w:t xml:space="preserve"> who makes an investment in the amounts and conditions described below in this Section may apply for an extended residence permit</w:t>
      </w:r>
      <w:r w:rsidR="009355FB" w:rsidRPr="00D106DC">
        <w:rPr>
          <w:rStyle w:val="FootnoteReference"/>
          <w:rFonts w:ascii="Times New Roman" w:hAnsi="Times New Roman" w:cs="Times New Roman"/>
          <w:sz w:val="22"/>
          <w:szCs w:val="22"/>
          <w:lang w:val="en-GB"/>
        </w:rPr>
        <w:footnoteReference w:id="7"/>
      </w:r>
      <w:r w:rsidR="009355FB" w:rsidRPr="00D106DC">
        <w:rPr>
          <w:rFonts w:ascii="Times New Roman" w:hAnsi="Times New Roman" w:cs="Times New Roman"/>
          <w:sz w:val="22"/>
          <w:szCs w:val="22"/>
          <w:lang w:val="en-GB"/>
        </w:rPr>
        <w:t xml:space="preserve"> or a permanent residence permit</w:t>
      </w:r>
      <w:r w:rsidR="009355FB" w:rsidRPr="00D106DC">
        <w:rPr>
          <w:rStyle w:val="FootnoteReference"/>
          <w:rFonts w:ascii="Times New Roman" w:hAnsi="Times New Roman" w:cs="Times New Roman"/>
          <w:sz w:val="22"/>
          <w:szCs w:val="22"/>
          <w:lang w:val="en-GB"/>
        </w:rPr>
        <w:footnoteReference w:id="8"/>
      </w:r>
      <w:r w:rsidR="009355FB" w:rsidRPr="00D106DC">
        <w:rPr>
          <w:rFonts w:ascii="Times New Roman" w:hAnsi="Times New Roman" w:cs="Times New Roman"/>
          <w:sz w:val="22"/>
          <w:szCs w:val="22"/>
          <w:lang w:val="en-GB"/>
        </w:rPr>
        <w:t xml:space="preserve">, depending on the investment made. </w:t>
      </w:r>
    </w:p>
    <w:p w14:paraId="4A361AC2" w14:textId="62147BEA" w:rsidR="001B7F1A" w:rsidRPr="00D106DC" w:rsidRDefault="001B7F1A" w:rsidP="00C23FED">
      <w:pPr>
        <w:pStyle w:val="MBT"/>
      </w:pPr>
    </w:p>
    <w:p w14:paraId="1D79B0C3" w14:textId="096702CC" w:rsidR="00A37E06" w:rsidRPr="00D106DC" w:rsidRDefault="00D1757B" w:rsidP="00B918CC">
      <w:pPr>
        <w:pStyle w:val="MBT"/>
        <w:numPr>
          <w:ilvl w:val="0"/>
          <w:numId w:val="24"/>
        </w:numPr>
        <w:rPr>
          <w:szCs w:val="28"/>
          <w:lang w:val="en-GB"/>
        </w:rPr>
      </w:pPr>
      <w:r w:rsidRPr="00D106DC">
        <w:rPr>
          <w:b/>
          <w:i/>
          <w:szCs w:val="28"/>
          <w:lang w:val="en-GB"/>
        </w:rPr>
        <w:t>Procedure and condition(s) for granting residence to investors</w:t>
      </w:r>
    </w:p>
    <w:p w14:paraId="19F85C5C" w14:textId="77777777" w:rsidR="00D1757B" w:rsidRPr="00D106DC" w:rsidRDefault="00D1757B" w:rsidP="00B918CC">
      <w:pPr>
        <w:pStyle w:val="MBT"/>
        <w:rPr>
          <w:szCs w:val="28"/>
          <w:lang w:val="en-GB"/>
        </w:rPr>
      </w:pPr>
    </w:p>
    <w:p w14:paraId="676A52B1" w14:textId="3A06B99B" w:rsidR="0026494E" w:rsidRPr="00D106DC" w:rsidRDefault="0026494E" w:rsidP="00B918CC">
      <w:pPr>
        <w:pStyle w:val="MBT"/>
        <w:rPr>
          <w:b/>
          <w:i/>
          <w:szCs w:val="28"/>
          <w:u w:val="single"/>
          <w:lang w:val="en-GB"/>
        </w:rPr>
      </w:pPr>
      <w:r w:rsidRPr="00D106DC">
        <w:rPr>
          <w:b/>
          <w:i/>
          <w:szCs w:val="28"/>
          <w:u w:val="single"/>
          <w:lang w:val="en-GB"/>
        </w:rPr>
        <w:t>Application for a long-stay visa</w:t>
      </w:r>
    </w:p>
    <w:p w14:paraId="2F0B3897" w14:textId="32B1BB57" w:rsidR="0026494E" w:rsidRPr="00D106DC" w:rsidRDefault="0026494E" w:rsidP="00B918CC">
      <w:pPr>
        <w:pStyle w:val="MBT"/>
        <w:rPr>
          <w:szCs w:val="28"/>
          <w:lang w:val="en-GB"/>
        </w:rPr>
      </w:pPr>
      <w:r w:rsidRPr="00D106DC">
        <w:rPr>
          <w:szCs w:val="28"/>
          <w:lang w:val="en-GB"/>
        </w:rPr>
        <w:t>Before entering Bulgaria and applying for residence</w:t>
      </w:r>
      <w:r w:rsidR="00D106DC" w:rsidRPr="00D106DC">
        <w:rPr>
          <w:szCs w:val="28"/>
          <w:lang w:val="en-GB"/>
        </w:rPr>
        <w:t xml:space="preserve"> (whether extended residence or permanent residence) under the investors’ scheme</w:t>
      </w:r>
      <w:r w:rsidRPr="00D106DC">
        <w:rPr>
          <w:szCs w:val="28"/>
          <w:lang w:val="en-GB"/>
        </w:rPr>
        <w:t>, foreign investors</w:t>
      </w:r>
      <w:r w:rsidR="002B10E4" w:rsidRPr="00D106DC">
        <w:rPr>
          <w:szCs w:val="28"/>
          <w:lang w:val="en-GB"/>
        </w:rPr>
        <w:t xml:space="preserve"> </w:t>
      </w:r>
      <w:r w:rsidRPr="00D106DC">
        <w:rPr>
          <w:szCs w:val="28"/>
          <w:lang w:val="en-GB"/>
        </w:rPr>
        <w:t xml:space="preserve">must </w:t>
      </w:r>
      <w:r w:rsidR="00D106DC" w:rsidRPr="00D106DC">
        <w:rPr>
          <w:szCs w:val="28"/>
          <w:lang w:val="en-GB"/>
        </w:rPr>
        <w:t xml:space="preserve">first </w:t>
      </w:r>
      <w:r w:rsidRPr="00D106DC">
        <w:rPr>
          <w:szCs w:val="28"/>
          <w:lang w:val="en-GB"/>
        </w:rPr>
        <w:t>obtain a long-stay visa.</w:t>
      </w:r>
      <w:r w:rsidR="00AB5114" w:rsidRPr="00D106DC">
        <w:rPr>
          <w:rStyle w:val="FootnoteReference"/>
          <w:szCs w:val="28"/>
          <w:lang w:val="en-GB"/>
        </w:rPr>
        <w:footnoteReference w:id="9"/>
      </w:r>
    </w:p>
    <w:p w14:paraId="4EFA0C95" w14:textId="34617172" w:rsidR="002B10E4" w:rsidRPr="00D106DC" w:rsidRDefault="002B10E4" w:rsidP="0026494E">
      <w:pPr>
        <w:jc w:val="both"/>
        <w:rPr>
          <w:sz w:val="22"/>
          <w:szCs w:val="22"/>
          <w:lang w:eastAsia="en-GB"/>
        </w:rPr>
      </w:pPr>
    </w:p>
    <w:p w14:paraId="3FEE8092" w14:textId="762A9FAA" w:rsidR="00AB5114" w:rsidRPr="00D106DC" w:rsidRDefault="0026494E" w:rsidP="0026494E">
      <w:pPr>
        <w:jc w:val="both"/>
        <w:rPr>
          <w:sz w:val="22"/>
          <w:szCs w:val="22"/>
          <w:lang w:eastAsia="en-GB"/>
        </w:rPr>
      </w:pPr>
      <w:r w:rsidRPr="00D106DC">
        <w:rPr>
          <w:sz w:val="22"/>
          <w:szCs w:val="22"/>
          <w:lang w:eastAsia="en-GB"/>
        </w:rPr>
        <w:t xml:space="preserve">The </w:t>
      </w:r>
      <w:r w:rsidRPr="00D106DC">
        <w:rPr>
          <w:b/>
          <w:sz w:val="22"/>
          <w:szCs w:val="22"/>
          <w:lang w:eastAsia="en-GB"/>
        </w:rPr>
        <w:t>application</w:t>
      </w:r>
      <w:r w:rsidRPr="00D106DC">
        <w:rPr>
          <w:sz w:val="22"/>
          <w:szCs w:val="22"/>
          <w:lang w:eastAsia="en-GB"/>
        </w:rPr>
        <w:t xml:space="preserve"> for the long-stay visa is submitted to the </w:t>
      </w:r>
      <w:r w:rsidRPr="00D106DC">
        <w:rPr>
          <w:b/>
          <w:sz w:val="22"/>
          <w:szCs w:val="22"/>
          <w:lang w:eastAsia="en-GB"/>
        </w:rPr>
        <w:t>diplomatic and consular representations</w:t>
      </w:r>
      <w:r w:rsidRPr="00D106DC">
        <w:rPr>
          <w:sz w:val="22"/>
          <w:szCs w:val="22"/>
          <w:lang w:eastAsia="en-GB"/>
        </w:rPr>
        <w:t xml:space="preserve"> </w:t>
      </w:r>
      <w:r w:rsidRPr="00D106DC">
        <w:rPr>
          <w:b/>
          <w:sz w:val="22"/>
          <w:szCs w:val="22"/>
          <w:lang w:eastAsia="en-GB"/>
        </w:rPr>
        <w:t>of the Republic of Bulgaria</w:t>
      </w:r>
      <w:r w:rsidRPr="00D106DC">
        <w:rPr>
          <w:sz w:val="22"/>
          <w:szCs w:val="22"/>
          <w:lang w:eastAsia="en-GB"/>
        </w:rPr>
        <w:t xml:space="preserve"> in the applicant's country of permanent residence. Persons residing lawfully in a third country other than their country of permanent residence may, exceptionally, apply in that third country after justification of the reasons and if their return to their country of permanent residence is guaranteed.</w:t>
      </w:r>
      <w:r w:rsidR="00AB5114" w:rsidRPr="00D106DC">
        <w:rPr>
          <w:sz w:val="22"/>
          <w:szCs w:val="22"/>
          <w:lang w:eastAsia="en-GB"/>
        </w:rPr>
        <w:t xml:space="preserve"> In </w:t>
      </w:r>
      <w:r w:rsidR="00AB5114" w:rsidRPr="00D106DC">
        <w:rPr>
          <w:b/>
          <w:sz w:val="22"/>
          <w:szCs w:val="22"/>
          <w:lang w:eastAsia="en-GB"/>
        </w:rPr>
        <w:t>examining the application</w:t>
      </w:r>
      <w:r w:rsidR="00AB5114" w:rsidRPr="00D106DC">
        <w:rPr>
          <w:sz w:val="22"/>
          <w:szCs w:val="22"/>
          <w:lang w:eastAsia="en-GB"/>
        </w:rPr>
        <w:t xml:space="preserve">, the diplomatic and consular representations may ask the applicant to a </w:t>
      </w:r>
      <w:r w:rsidR="00AB5114" w:rsidRPr="00D106DC">
        <w:rPr>
          <w:b/>
          <w:sz w:val="22"/>
          <w:szCs w:val="22"/>
          <w:lang w:eastAsia="en-GB"/>
        </w:rPr>
        <w:t>personal interview</w:t>
      </w:r>
      <w:r w:rsidR="00AB5114" w:rsidRPr="00D106DC">
        <w:rPr>
          <w:sz w:val="22"/>
          <w:szCs w:val="22"/>
          <w:lang w:eastAsia="en-GB"/>
        </w:rPr>
        <w:t xml:space="preserve"> to clarify or provide any additional information that is necessary for completin</w:t>
      </w:r>
      <w:r w:rsidR="0065153C" w:rsidRPr="00D106DC">
        <w:rPr>
          <w:sz w:val="22"/>
          <w:szCs w:val="22"/>
          <w:lang w:eastAsia="en-GB"/>
        </w:rPr>
        <w:t>g the application</w:t>
      </w:r>
      <w:r w:rsidR="00AB5114" w:rsidRPr="00D106DC">
        <w:rPr>
          <w:rStyle w:val="FootnoteReference"/>
          <w:szCs w:val="28"/>
        </w:rPr>
        <w:footnoteReference w:id="10"/>
      </w:r>
      <w:r w:rsidR="0065153C" w:rsidRPr="00D106DC">
        <w:rPr>
          <w:sz w:val="22"/>
          <w:szCs w:val="22"/>
          <w:lang w:eastAsia="en-GB"/>
        </w:rPr>
        <w:t xml:space="preserve"> and may also </w:t>
      </w:r>
      <w:r w:rsidR="0065153C" w:rsidRPr="00D106DC">
        <w:rPr>
          <w:b/>
          <w:sz w:val="22"/>
          <w:szCs w:val="22"/>
          <w:lang w:eastAsia="en-GB"/>
        </w:rPr>
        <w:t>coordinate with commercial intermediaries</w:t>
      </w:r>
      <w:r w:rsidR="00700512">
        <w:rPr>
          <w:rStyle w:val="FootnoteReference"/>
          <w:b/>
          <w:sz w:val="22"/>
          <w:szCs w:val="22"/>
          <w:lang w:eastAsia="en-GB"/>
        </w:rPr>
        <w:footnoteReference w:id="11"/>
      </w:r>
      <w:r w:rsidR="0065153C" w:rsidRPr="00D106DC">
        <w:rPr>
          <w:sz w:val="22"/>
          <w:szCs w:val="22"/>
          <w:lang w:eastAsia="en-GB"/>
        </w:rPr>
        <w:t xml:space="preserve"> for the same purposes.</w:t>
      </w:r>
      <w:r w:rsidR="0065153C" w:rsidRPr="00D106DC">
        <w:rPr>
          <w:rStyle w:val="FootnoteReference"/>
          <w:sz w:val="22"/>
          <w:szCs w:val="22"/>
          <w:lang w:eastAsia="en-GB"/>
        </w:rPr>
        <w:footnoteReference w:id="12"/>
      </w:r>
      <w:r w:rsidR="00AB5114" w:rsidRPr="00D106DC">
        <w:rPr>
          <w:sz w:val="22"/>
          <w:szCs w:val="22"/>
          <w:lang w:eastAsia="en-GB"/>
        </w:rPr>
        <w:t xml:space="preserve"> </w:t>
      </w:r>
    </w:p>
    <w:p w14:paraId="61F1A086" w14:textId="77777777" w:rsidR="00AB5114" w:rsidRPr="00D106DC" w:rsidRDefault="00AB5114" w:rsidP="0026494E">
      <w:pPr>
        <w:jc w:val="both"/>
        <w:rPr>
          <w:sz w:val="22"/>
          <w:szCs w:val="22"/>
          <w:lang w:eastAsia="en-GB"/>
        </w:rPr>
      </w:pPr>
    </w:p>
    <w:p w14:paraId="4BFC1C88" w14:textId="269CAE33" w:rsidR="0026494E" w:rsidRPr="00D106DC" w:rsidRDefault="00AB5114" w:rsidP="0026494E">
      <w:pPr>
        <w:jc w:val="both"/>
        <w:rPr>
          <w:sz w:val="22"/>
          <w:szCs w:val="22"/>
          <w:lang w:eastAsia="en-GB"/>
        </w:rPr>
      </w:pPr>
      <w:r w:rsidRPr="00D106DC">
        <w:rPr>
          <w:sz w:val="22"/>
          <w:szCs w:val="22"/>
          <w:lang w:eastAsia="en-GB"/>
        </w:rPr>
        <w:t xml:space="preserve">The application must be submitted not earlier than </w:t>
      </w:r>
      <w:r w:rsidRPr="00D106DC">
        <w:rPr>
          <w:b/>
          <w:sz w:val="22"/>
          <w:szCs w:val="22"/>
          <w:lang w:eastAsia="en-GB"/>
        </w:rPr>
        <w:t>three months before the date of the intended travel</w:t>
      </w:r>
      <w:r w:rsidR="00A65738" w:rsidRPr="00D106DC">
        <w:rPr>
          <w:rStyle w:val="FootnoteReference"/>
          <w:szCs w:val="28"/>
        </w:rPr>
        <w:footnoteReference w:id="13"/>
      </w:r>
      <w:r w:rsidRPr="00D106DC">
        <w:rPr>
          <w:sz w:val="22"/>
          <w:szCs w:val="22"/>
          <w:lang w:eastAsia="en-GB"/>
        </w:rPr>
        <w:t xml:space="preserve">, </w:t>
      </w:r>
      <w:r w:rsidRPr="00D106DC">
        <w:rPr>
          <w:b/>
          <w:sz w:val="22"/>
          <w:szCs w:val="22"/>
          <w:lang w:eastAsia="en-GB"/>
        </w:rPr>
        <w:t>personally or through an authorized agent</w:t>
      </w:r>
      <w:r w:rsidRPr="00D106DC">
        <w:rPr>
          <w:sz w:val="22"/>
          <w:szCs w:val="22"/>
          <w:lang w:eastAsia="en-GB"/>
        </w:rPr>
        <w:t>.</w:t>
      </w:r>
      <w:r w:rsidR="00A65738">
        <w:rPr>
          <w:rStyle w:val="FootnoteReference"/>
          <w:sz w:val="22"/>
          <w:szCs w:val="22"/>
          <w:lang w:eastAsia="en-GB"/>
        </w:rPr>
        <w:footnoteReference w:id="14"/>
      </w:r>
    </w:p>
    <w:p w14:paraId="21DF642D" w14:textId="77777777" w:rsidR="0026494E" w:rsidRPr="00D106DC" w:rsidRDefault="0026494E" w:rsidP="0026494E">
      <w:pPr>
        <w:jc w:val="both"/>
        <w:rPr>
          <w:sz w:val="22"/>
          <w:szCs w:val="22"/>
          <w:lang w:eastAsia="en-GB"/>
        </w:rPr>
      </w:pPr>
    </w:p>
    <w:p w14:paraId="1212D2DD" w14:textId="67DC8634" w:rsidR="0026494E" w:rsidRPr="00D106DC" w:rsidRDefault="0026494E" w:rsidP="0026494E">
      <w:pPr>
        <w:jc w:val="both"/>
        <w:rPr>
          <w:sz w:val="22"/>
          <w:szCs w:val="22"/>
          <w:lang w:eastAsia="en-GB"/>
        </w:rPr>
      </w:pPr>
      <w:r w:rsidRPr="00D106DC">
        <w:rPr>
          <w:sz w:val="22"/>
          <w:szCs w:val="22"/>
          <w:lang w:eastAsia="en-GB"/>
        </w:rPr>
        <w:t>When applying for a long-stay visa, the applicant shall submit</w:t>
      </w:r>
      <w:r w:rsidR="002B10E4" w:rsidRPr="00D106DC">
        <w:rPr>
          <w:b/>
          <w:sz w:val="22"/>
          <w:szCs w:val="22"/>
          <w:lang w:eastAsia="bg-BG"/>
        </w:rPr>
        <w:t xml:space="preserve"> in person</w:t>
      </w:r>
      <w:r w:rsidR="002B10E4" w:rsidRPr="00D106DC">
        <w:rPr>
          <w:sz w:val="22"/>
          <w:szCs w:val="22"/>
          <w:lang w:eastAsia="en-GB"/>
        </w:rPr>
        <w:t xml:space="preserve"> </w:t>
      </w:r>
      <w:r w:rsidRPr="00D106DC">
        <w:rPr>
          <w:sz w:val="22"/>
          <w:szCs w:val="22"/>
          <w:lang w:eastAsia="en-GB"/>
        </w:rPr>
        <w:t>the following documentation:</w:t>
      </w:r>
      <w:r w:rsidR="00AB5114" w:rsidRPr="00D106DC">
        <w:rPr>
          <w:rStyle w:val="FootnoteReference"/>
          <w:szCs w:val="28"/>
        </w:rPr>
        <w:footnoteReference w:id="15"/>
      </w:r>
    </w:p>
    <w:p w14:paraId="77302AD2" w14:textId="71CE8854" w:rsidR="0026494E" w:rsidRPr="00D106DC" w:rsidRDefault="0026494E" w:rsidP="00C23FED">
      <w:pPr>
        <w:pStyle w:val="MMultilevel"/>
        <w:rPr>
          <w:lang w:eastAsia="en-GB"/>
        </w:rPr>
      </w:pPr>
      <w:r w:rsidRPr="00D106DC">
        <w:rPr>
          <w:b/>
          <w:lang w:eastAsia="en-GB"/>
        </w:rPr>
        <w:t>Application</w:t>
      </w:r>
      <w:r w:rsidRPr="00D106DC">
        <w:rPr>
          <w:lang w:eastAsia="en-GB"/>
        </w:rPr>
        <w:t xml:space="preserve"> for a </w:t>
      </w:r>
      <w:r w:rsidR="0065153C" w:rsidRPr="00D106DC">
        <w:rPr>
          <w:lang w:eastAsia="en-GB"/>
        </w:rPr>
        <w:t xml:space="preserve">long-stay </w:t>
      </w:r>
      <w:r w:rsidRPr="00D106DC">
        <w:rPr>
          <w:lang w:eastAsia="en-GB"/>
        </w:rPr>
        <w:t>visa;</w:t>
      </w:r>
      <w:r w:rsidR="00AB5114" w:rsidRPr="00D106DC">
        <w:rPr>
          <w:rStyle w:val="FootnoteReference"/>
          <w:lang w:eastAsia="en-GB"/>
        </w:rPr>
        <w:footnoteReference w:id="16"/>
      </w:r>
    </w:p>
    <w:p w14:paraId="0DE79F85" w14:textId="09255F41" w:rsidR="0026494E" w:rsidRPr="00D106DC" w:rsidRDefault="0026494E" w:rsidP="00C23FED">
      <w:pPr>
        <w:pStyle w:val="MMultilevel"/>
        <w:rPr>
          <w:lang w:eastAsia="en-GB"/>
        </w:rPr>
      </w:pPr>
      <w:r w:rsidRPr="00D106DC">
        <w:rPr>
          <w:lang w:eastAsia="en-GB"/>
        </w:rPr>
        <w:t xml:space="preserve">Regular </w:t>
      </w:r>
      <w:r w:rsidRPr="00D106DC">
        <w:rPr>
          <w:b/>
          <w:lang w:eastAsia="en-GB"/>
        </w:rPr>
        <w:t>travel document</w:t>
      </w:r>
      <w:r w:rsidR="004455A0">
        <w:rPr>
          <w:b/>
          <w:lang w:val="bg-BG" w:eastAsia="en-GB"/>
        </w:rPr>
        <w:t xml:space="preserve"> (</w:t>
      </w:r>
      <w:r w:rsidR="004455A0">
        <w:rPr>
          <w:b/>
          <w:lang w:eastAsia="en-GB"/>
        </w:rPr>
        <w:t>passport)</w:t>
      </w:r>
      <w:r w:rsidRPr="00D106DC">
        <w:rPr>
          <w:b/>
          <w:lang w:eastAsia="en-GB"/>
        </w:rPr>
        <w:t xml:space="preserve"> </w:t>
      </w:r>
      <w:r w:rsidRPr="00D106DC">
        <w:rPr>
          <w:lang w:eastAsia="en-GB"/>
        </w:rPr>
        <w:t>which has more than two empty pages</w:t>
      </w:r>
      <w:r w:rsidR="004455A0">
        <w:rPr>
          <w:lang w:eastAsia="en-GB"/>
        </w:rPr>
        <w:t xml:space="preserve"> left</w:t>
      </w:r>
      <w:r w:rsidRPr="00D106DC">
        <w:rPr>
          <w:lang w:eastAsia="en-GB"/>
        </w:rPr>
        <w:t xml:space="preserve">, has been issued </w:t>
      </w:r>
      <w:r w:rsidRPr="00D106DC">
        <w:rPr>
          <w:lang w:eastAsia="en-GB"/>
        </w:rPr>
        <w:lastRenderedPageBreak/>
        <w:t xml:space="preserve">in the last 10 years and its expiration date is at least </w:t>
      </w:r>
      <w:r w:rsidR="00D93A28" w:rsidRPr="00D106DC">
        <w:rPr>
          <w:lang w:eastAsia="en-GB"/>
        </w:rPr>
        <w:t>three</w:t>
      </w:r>
      <w:r w:rsidRPr="00D106DC">
        <w:rPr>
          <w:lang w:eastAsia="en-GB"/>
        </w:rPr>
        <w:t xml:space="preserve"> months after the time of departure from the territory of the Republic of Bulgaria;</w:t>
      </w:r>
    </w:p>
    <w:p w14:paraId="09DF7415" w14:textId="77777777" w:rsidR="0026494E" w:rsidRPr="00D106DC" w:rsidRDefault="0026494E" w:rsidP="00C23FED">
      <w:pPr>
        <w:pStyle w:val="MMultilevel"/>
        <w:rPr>
          <w:lang w:eastAsia="en-GB"/>
        </w:rPr>
      </w:pPr>
      <w:r w:rsidRPr="00D106DC">
        <w:rPr>
          <w:lang w:eastAsia="en-GB"/>
        </w:rPr>
        <w:t>Copies of the pages of the travel document with personal data and visas and/or photocopies of the residence permits held</w:t>
      </w:r>
    </w:p>
    <w:p w14:paraId="5C74F709" w14:textId="77777777" w:rsidR="0026494E" w:rsidRPr="005238E7" w:rsidRDefault="0026494E" w:rsidP="00C23FED">
      <w:pPr>
        <w:pStyle w:val="MMultilevel"/>
        <w:rPr>
          <w:lang w:val="fr-BE" w:eastAsia="en-GB"/>
        </w:rPr>
      </w:pPr>
      <w:r w:rsidRPr="005238E7">
        <w:rPr>
          <w:lang w:val="fr-BE" w:eastAsia="en-GB"/>
        </w:rPr>
        <w:t xml:space="preserve">Current </w:t>
      </w:r>
      <w:r w:rsidRPr="005238E7">
        <w:rPr>
          <w:b/>
          <w:lang w:val="fr-BE" w:eastAsia="en-GB"/>
        </w:rPr>
        <w:t>colour photo</w:t>
      </w:r>
      <w:r w:rsidRPr="005238E7">
        <w:rPr>
          <w:lang w:val="fr-BE" w:eastAsia="en-GB"/>
        </w:rPr>
        <w:t xml:space="preserve"> - passport format;</w:t>
      </w:r>
    </w:p>
    <w:p w14:paraId="1DCDD180" w14:textId="7056C1DE" w:rsidR="00FE0370" w:rsidRPr="00D106DC" w:rsidRDefault="0026494E" w:rsidP="00C23FED">
      <w:pPr>
        <w:pStyle w:val="MMultilevel"/>
        <w:rPr>
          <w:lang w:eastAsia="en-GB"/>
        </w:rPr>
      </w:pPr>
      <w:r w:rsidRPr="00D106DC">
        <w:rPr>
          <w:lang w:eastAsia="en-GB"/>
        </w:rPr>
        <w:t>Documents justifying the application for a long-stay visa</w:t>
      </w:r>
      <w:r w:rsidR="00AB5114" w:rsidRPr="00D106DC">
        <w:rPr>
          <w:rStyle w:val="FootnoteReference"/>
          <w:szCs w:val="28"/>
        </w:rPr>
        <w:footnoteReference w:id="17"/>
      </w:r>
      <w:r w:rsidRPr="00D106DC">
        <w:rPr>
          <w:lang w:eastAsia="en-GB"/>
        </w:rPr>
        <w:t xml:space="preserve"> in accordance with the Foreign Nationals Act and the Rules </w:t>
      </w:r>
      <w:r w:rsidR="008E7818">
        <w:rPr>
          <w:lang w:eastAsia="en-GB"/>
        </w:rPr>
        <w:t>of I</w:t>
      </w:r>
      <w:r w:rsidRPr="00D106DC">
        <w:rPr>
          <w:lang w:eastAsia="en-GB"/>
        </w:rPr>
        <w:t>mplementation of the Foreign Nationals Act</w:t>
      </w:r>
      <w:r w:rsidR="00FE0370" w:rsidRPr="00D106DC">
        <w:rPr>
          <w:lang w:eastAsia="en-GB"/>
        </w:rPr>
        <w:t xml:space="preserve">. </w:t>
      </w:r>
      <w:r w:rsidR="00D106DC">
        <w:rPr>
          <w:lang w:eastAsia="en-GB"/>
        </w:rPr>
        <w:t xml:space="preserve">In this case, the application for a long-stay visa is justified as the applicant intends to access the Bulgarian investors’ residence schemes. The documents herein referred to will be those </w:t>
      </w:r>
      <w:r w:rsidR="009C1A47">
        <w:rPr>
          <w:lang w:eastAsia="en-GB"/>
        </w:rPr>
        <w:t>providing information</w:t>
      </w:r>
      <w:r w:rsidR="009C1A47">
        <w:t xml:space="preserve"> about the </w:t>
      </w:r>
      <w:r w:rsidR="00FE0370" w:rsidRPr="00D106DC">
        <w:t xml:space="preserve">respective type of investment </w:t>
      </w:r>
      <w:r w:rsidR="009C1A47">
        <w:t xml:space="preserve">and proving the investment. Such documents are </w:t>
      </w:r>
      <w:r w:rsidR="00FE0370" w:rsidRPr="00D106DC">
        <w:t>provided below in this Section.</w:t>
      </w:r>
      <w:r w:rsidR="0065153C" w:rsidRPr="00D106DC">
        <w:rPr>
          <w:lang w:eastAsia="en-GB"/>
        </w:rPr>
        <w:t xml:space="preserve"> </w:t>
      </w:r>
    </w:p>
    <w:p w14:paraId="0E35F0F6" w14:textId="3E0442E5" w:rsidR="0026494E" w:rsidRPr="00D106DC" w:rsidRDefault="00FE0370" w:rsidP="00C23FED">
      <w:pPr>
        <w:pStyle w:val="MMultilevel"/>
        <w:rPr>
          <w:lang w:eastAsia="en-GB"/>
        </w:rPr>
      </w:pPr>
      <w:r w:rsidRPr="00D106DC">
        <w:rPr>
          <w:lang w:eastAsia="en-GB"/>
        </w:rPr>
        <w:t>D</w:t>
      </w:r>
      <w:r w:rsidR="0026494E" w:rsidRPr="00D106DC">
        <w:rPr>
          <w:lang w:eastAsia="en-GB"/>
        </w:rPr>
        <w:t xml:space="preserve">ocuments proving the possession of </w:t>
      </w:r>
      <w:r w:rsidR="0026494E" w:rsidRPr="00D106DC">
        <w:rPr>
          <w:b/>
          <w:lang w:eastAsia="en-GB"/>
        </w:rPr>
        <w:t xml:space="preserve">funds for </w:t>
      </w:r>
      <w:r w:rsidR="0065153C" w:rsidRPr="00D106DC">
        <w:rPr>
          <w:b/>
          <w:lang w:eastAsia="en-GB"/>
        </w:rPr>
        <w:t>subsistence and accommodation</w:t>
      </w:r>
      <w:r w:rsidR="0026494E" w:rsidRPr="00D106DC">
        <w:rPr>
          <w:lang w:eastAsia="en-GB"/>
        </w:rPr>
        <w:t xml:space="preserve"> - originals and copies thereof.</w:t>
      </w:r>
    </w:p>
    <w:p w14:paraId="5C86C50E" w14:textId="77777777" w:rsidR="0026494E" w:rsidRPr="00D106DC" w:rsidRDefault="0026494E" w:rsidP="002B10E4">
      <w:pPr>
        <w:pStyle w:val="MBT"/>
        <w:rPr>
          <w:szCs w:val="28"/>
          <w:lang w:val="en-GB"/>
        </w:rPr>
      </w:pPr>
    </w:p>
    <w:p w14:paraId="7F6A6CB6" w14:textId="2F2E106A" w:rsidR="0065153C" w:rsidRPr="00D106DC" w:rsidRDefault="0065153C" w:rsidP="00B918CC">
      <w:pPr>
        <w:pStyle w:val="MBT"/>
        <w:rPr>
          <w:szCs w:val="28"/>
          <w:lang w:val="en-GB"/>
        </w:rPr>
      </w:pPr>
      <w:r w:rsidRPr="00D106DC">
        <w:rPr>
          <w:szCs w:val="28"/>
          <w:lang w:val="en-GB"/>
        </w:rPr>
        <w:t xml:space="preserve">The legislation does not </w:t>
      </w:r>
      <w:r w:rsidR="009C1A47">
        <w:rPr>
          <w:szCs w:val="28"/>
          <w:lang w:val="en-GB"/>
        </w:rPr>
        <w:t>set</w:t>
      </w:r>
      <w:r w:rsidRPr="00D106DC">
        <w:rPr>
          <w:szCs w:val="28"/>
          <w:lang w:val="en-GB"/>
        </w:rPr>
        <w:t xml:space="preserve"> the time-frame within which the competent authority must examine the application and issue a decision. The application will be refused when the legal requirements are not met;</w:t>
      </w:r>
      <w:r w:rsidR="00DC3B80" w:rsidRPr="00D106DC">
        <w:rPr>
          <w:rStyle w:val="FootnoteReference"/>
          <w:szCs w:val="28"/>
          <w:lang w:val="en-GB"/>
        </w:rPr>
        <w:footnoteReference w:id="18"/>
      </w:r>
      <w:r w:rsidRPr="00D106DC">
        <w:rPr>
          <w:szCs w:val="28"/>
          <w:lang w:val="en-GB"/>
        </w:rPr>
        <w:t xml:space="preserve"> and, if granted, a long-stay visa will be issued.</w:t>
      </w:r>
      <w:r w:rsidR="00DC3B80" w:rsidRPr="00D106DC">
        <w:rPr>
          <w:rStyle w:val="FootnoteReference"/>
          <w:szCs w:val="28"/>
          <w:lang w:val="en-GB"/>
        </w:rPr>
        <w:footnoteReference w:id="19"/>
      </w:r>
    </w:p>
    <w:p w14:paraId="1E92D70B" w14:textId="77777777" w:rsidR="0065153C" w:rsidRPr="00D106DC" w:rsidRDefault="0065153C" w:rsidP="00B918CC">
      <w:pPr>
        <w:pStyle w:val="MBT"/>
        <w:rPr>
          <w:szCs w:val="28"/>
          <w:lang w:val="en-GB"/>
        </w:rPr>
      </w:pPr>
    </w:p>
    <w:p w14:paraId="240C875B" w14:textId="25ADFB6A" w:rsidR="002B10E4" w:rsidRPr="00D106DC" w:rsidRDefault="002B10E4" w:rsidP="00B918CC">
      <w:pPr>
        <w:pStyle w:val="MBT"/>
        <w:rPr>
          <w:szCs w:val="28"/>
          <w:lang w:val="en-GB"/>
        </w:rPr>
      </w:pPr>
      <w:r w:rsidRPr="00D106DC">
        <w:rPr>
          <w:szCs w:val="28"/>
          <w:lang w:val="en-GB"/>
        </w:rPr>
        <w:t xml:space="preserve">After the foreign investor has obtained a long-stay visa, s/he may apply for a residence permit, whether </w:t>
      </w:r>
      <w:r w:rsidR="00A923B6" w:rsidRPr="00D106DC">
        <w:rPr>
          <w:szCs w:val="28"/>
          <w:lang w:val="en-GB"/>
        </w:rPr>
        <w:t xml:space="preserve">it is </w:t>
      </w:r>
      <w:r w:rsidRPr="00D106DC">
        <w:rPr>
          <w:szCs w:val="28"/>
          <w:lang w:val="en-GB"/>
        </w:rPr>
        <w:t>for extended residence (Article 24 FNA) or for permanent residence (Article 25 FNA).</w:t>
      </w:r>
    </w:p>
    <w:p w14:paraId="74F32E08" w14:textId="77777777" w:rsidR="0026494E" w:rsidRPr="00D106DC" w:rsidRDefault="0026494E" w:rsidP="00B918CC">
      <w:pPr>
        <w:pStyle w:val="MBT"/>
        <w:rPr>
          <w:szCs w:val="28"/>
          <w:lang w:val="en-GB"/>
        </w:rPr>
      </w:pPr>
    </w:p>
    <w:p w14:paraId="727B463B" w14:textId="4EDB16F2" w:rsidR="00B918CC" w:rsidRPr="00D106DC" w:rsidRDefault="00B918CC" w:rsidP="00B918CC">
      <w:pPr>
        <w:pStyle w:val="MBT"/>
        <w:rPr>
          <w:b/>
          <w:i/>
          <w:szCs w:val="28"/>
          <w:u w:val="single"/>
          <w:lang w:val="en-GB"/>
        </w:rPr>
      </w:pPr>
      <w:r w:rsidRPr="00D106DC">
        <w:rPr>
          <w:b/>
          <w:i/>
          <w:szCs w:val="28"/>
          <w:u w:val="single"/>
          <w:lang w:val="en-GB"/>
        </w:rPr>
        <w:t>Application for a residence permit</w:t>
      </w:r>
    </w:p>
    <w:p w14:paraId="1BE9AEAC" w14:textId="2197ADE6" w:rsidR="00B918CC" w:rsidRPr="00D106DC" w:rsidRDefault="00B918CC" w:rsidP="00B918CC">
      <w:pPr>
        <w:pStyle w:val="MBT"/>
        <w:rPr>
          <w:szCs w:val="28"/>
          <w:lang w:val="en-GB"/>
        </w:rPr>
      </w:pPr>
      <w:r w:rsidRPr="00D106DC">
        <w:rPr>
          <w:szCs w:val="28"/>
          <w:lang w:val="en-GB"/>
        </w:rPr>
        <w:t xml:space="preserve">To apply for a residence permit (whether extended residence or permanent residence) the foreign investor must present </w:t>
      </w:r>
      <w:r w:rsidR="00D4311F" w:rsidRPr="00D106DC">
        <w:rPr>
          <w:b/>
          <w:szCs w:val="28"/>
          <w:lang w:val="en-GB"/>
        </w:rPr>
        <w:t>in person</w:t>
      </w:r>
      <w:r w:rsidR="00D4311F">
        <w:rPr>
          <w:rStyle w:val="FootnoteReference"/>
          <w:b/>
          <w:szCs w:val="28"/>
          <w:lang w:val="en-GB"/>
        </w:rPr>
        <w:footnoteReference w:id="20"/>
      </w:r>
      <w:r w:rsidR="00D4311F">
        <w:rPr>
          <w:b/>
          <w:szCs w:val="28"/>
          <w:lang w:val="en-GB"/>
        </w:rPr>
        <w:t xml:space="preserve"> </w:t>
      </w:r>
      <w:r w:rsidRPr="00D106DC">
        <w:rPr>
          <w:szCs w:val="28"/>
          <w:lang w:val="en-GB"/>
        </w:rPr>
        <w:t>a number of general documents, as well as specific documents depending on the type of permit applied for.</w:t>
      </w:r>
    </w:p>
    <w:p w14:paraId="6EDEC011" w14:textId="77777777" w:rsidR="00B918CC" w:rsidRPr="00D106DC" w:rsidRDefault="00B918CC" w:rsidP="00B918CC">
      <w:pPr>
        <w:pStyle w:val="MBT"/>
        <w:rPr>
          <w:szCs w:val="28"/>
          <w:lang w:val="en-GB"/>
        </w:rPr>
      </w:pPr>
    </w:p>
    <w:p w14:paraId="48E5B16A" w14:textId="2ED3F890" w:rsidR="00D1757B" w:rsidRPr="00D106DC" w:rsidRDefault="00D1757B" w:rsidP="00B918CC">
      <w:pPr>
        <w:pStyle w:val="MBT"/>
        <w:rPr>
          <w:b/>
          <w:i/>
          <w:szCs w:val="28"/>
          <w:lang w:val="en-GB"/>
        </w:rPr>
      </w:pPr>
      <w:r w:rsidRPr="00D106DC">
        <w:rPr>
          <w:b/>
          <w:i/>
          <w:szCs w:val="28"/>
          <w:lang w:val="en-GB"/>
        </w:rPr>
        <w:t>General documents (both for extended and permanent residence)</w:t>
      </w:r>
    </w:p>
    <w:p w14:paraId="5F34339F" w14:textId="0A05F514" w:rsidR="00A37E06" w:rsidRPr="00D106DC" w:rsidRDefault="00A37E06" w:rsidP="001B2DB5">
      <w:pPr>
        <w:pStyle w:val="PlainText"/>
        <w:jc w:val="both"/>
        <w:rPr>
          <w:rFonts w:ascii="Times New Roman" w:hAnsi="Times New Roman" w:cs="Times New Roman"/>
          <w:sz w:val="22"/>
          <w:szCs w:val="28"/>
          <w:lang w:val="en-GB"/>
        </w:rPr>
      </w:pPr>
      <w:r w:rsidRPr="00D106DC">
        <w:rPr>
          <w:rFonts w:ascii="Times New Roman" w:hAnsi="Times New Roman" w:cs="Times New Roman"/>
          <w:b/>
          <w:sz w:val="22"/>
          <w:szCs w:val="28"/>
          <w:lang w:val="en-GB"/>
        </w:rPr>
        <w:t>Along with the application</w:t>
      </w:r>
      <w:r w:rsidR="00D93A28" w:rsidRPr="00D106DC">
        <w:rPr>
          <w:rFonts w:ascii="Times New Roman" w:hAnsi="Times New Roman" w:cs="Times New Roman"/>
          <w:sz w:val="22"/>
          <w:szCs w:val="28"/>
          <w:lang w:val="en-GB"/>
        </w:rPr>
        <w:t xml:space="preserve"> for a residence permit (whether extended residence or permanent residence</w:t>
      </w:r>
      <w:r w:rsidR="00D4311F">
        <w:rPr>
          <w:rFonts w:ascii="Times New Roman" w:hAnsi="Times New Roman" w:cs="Times New Roman"/>
          <w:sz w:val="22"/>
          <w:szCs w:val="28"/>
          <w:lang w:val="en-GB"/>
        </w:rPr>
        <w:t xml:space="preserve">) </w:t>
      </w:r>
      <w:r w:rsidRPr="00D106DC">
        <w:rPr>
          <w:rFonts w:ascii="Times New Roman" w:hAnsi="Times New Roman" w:cs="Times New Roman"/>
          <w:sz w:val="22"/>
          <w:szCs w:val="28"/>
          <w:lang w:val="en-GB"/>
        </w:rPr>
        <w:t xml:space="preserve">the </w:t>
      </w:r>
      <w:r w:rsidR="00945AE2" w:rsidRPr="00D106DC">
        <w:rPr>
          <w:rFonts w:ascii="Times New Roman" w:hAnsi="Times New Roman" w:cs="Times New Roman"/>
          <w:sz w:val="22"/>
          <w:szCs w:val="28"/>
          <w:lang w:val="en-GB"/>
        </w:rPr>
        <w:t xml:space="preserve">third-country </w:t>
      </w:r>
      <w:r w:rsidR="00D1757B" w:rsidRPr="00D106DC">
        <w:rPr>
          <w:rFonts w:ascii="Times New Roman" w:hAnsi="Times New Roman" w:cs="Times New Roman"/>
          <w:sz w:val="22"/>
          <w:szCs w:val="28"/>
          <w:lang w:val="en-GB"/>
        </w:rPr>
        <w:t xml:space="preserve">investor </w:t>
      </w:r>
      <w:r w:rsidR="00D93A28" w:rsidRPr="00D106DC">
        <w:rPr>
          <w:rFonts w:ascii="Times New Roman" w:hAnsi="Times New Roman" w:cs="Times New Roman"/>
          <w:sz w:val="22"/>
          <w:szCs w:val="28"/>
          <w:lang w:val="en-GB"/>
        </w:rPr>
        <w:t xml:space="preserve">must submit </w:t>
      </w:r>
      <w:r w:rsidRPr="00D106DC">
        <w:rPr>
          <w:rFonts w:ascii="Times New Roman" w:hAnsi="Times New Roman" w:cs="Times New Roman"/>
          <w:sz w:val="22"/>
          <w:szCs w:val="28"/>
          <w:lang w:val="en-GB"/>
        </w:rPr>
        <w:t xml:space="preserve">the following </w:t>
      </w:r>
      <w:r w:rsidRPr="00D106DC">
        <w:rPr>
          <w:rFonts w:ascii="Times New Roman" w:hAnsi="Times New Roman" w:cs="Times New Roman"/>
          <w:b/>
          <w:sz w:val="22"/>
          <w:szCs w:val="28"/>
          <w:lang w:val="en-GB"/>
        </w:rPr>
        <w:t>documents</w:t>
      </w:r>
      <w:r w:rsidRPr="00D106DC">
        <w:rPr>
          <w:rFonts w:ascii="Times New Roman" w:hAnsi="Times New Roman" w:cs="Times New Roman"/>
          <w:sz w:val="22"/>
          <w:szCs w:val="28"/>
          <w:lang w:val="en-GB"/>
        </w:rPr>
        <w:t>:</w:t>
      </w:r>
    </w:p>
    <w:p w14:paraId="31B84162" w14:textId="17AD7645" w:rsidR="00A37E06" w:rsidRPr="00D106DC" w:rsidRDefault="00A37E06" w:rsidP="00BC3B83">
      <w:pPr>
        <w:pStyle w:val="MMultilevel"/>
        <w:rPr>
          <w:lang w:val="en-GB"/>
        </w:rPr>
      </w:pPr>
      <w:r w:rsidRPr="00D106DC">
        <w:rPr>
          <w:lang w:val="en-GB"/>
        </w:rPr>
        <w:t xml:space="preserve">A copy of a </w:t>
      </w:r>
      <w:r w:rsidRPr="00D106DC">
        <w:rPr>
          <w:b/>
          <w:lang w:val="en-GB"/>
        </w:rPr>
        <w:t>regular passport</w:t>
      </w:r>
      <w:r w:rsidRPr="00D106DC">
        <w:rPr>
          <w:lang w:val="en-GB"/>
        </w:rPr>
        <w:t xml:space="preserve"> (or of a</w:t>
      </w:r>
      <w:r w:rsidR="00D1757B" w:rsidRPr="00D106DC">
        <w:rPr>
          <w:lang w:val="en-GB"/>
        </w:rPr>
        <w:t>n equivalent</w:t>
      </w:r>
      <w:r w:rsidR="00DC3B80" w:rsidRPr="00D106DC">
        <w:rPr>
          <w:lang w:val="en-GB"/>
        </w:rPr>
        <w:t xml:space="preserve"> document);</w:t>
      </w:r>
      <w:r w:rsidR="00DC3B80" w:rsidRPr="00D106DC">
        <w:rPr>
          <w:rStyle w:val="FootnoteReference"/>
          <w:lang w:val="en-GB"/>
        </w:rPr>
        <w:footnoteReference w:id="21"/>
      </w:r>
      <w:r w:rsidR="00DC3B80" w:rsidRPr="00D106DC">
        <w:rPr>
          <w:lang w:val="en-GB"/>
        </w:rPr>
        <w:t xml:space="preserve"> </w:t>
      </w:r>
      <w:r w:rsidRPr="00D106DC">
        <w:rPr>
          <w:lang w:val="en-GB"/>
        </w:rPr>
        <w:t>the original must also be presented</w:t>
      </w:r>
      <w:r w:rsidR="00D93A28" w:rsidRPr="00D106DC">
        <w:rPr>
          <w:lang w:val="en-GB"/>
        </w:rPr>
        <w:t xml:space="preserve"> at the time of filing the application</w:t>
      </w:r>
      <w:r w:rsidRPr="00D106DC">
        <w:rPr>
          <w:lang w:val="en-GB"/>
        </w:rPr>
        <w:t xml:space="preserve"> in order to confirm the authenticity of the copy.</w:t>
      </w:r>
    </w:p>
    <w:p w14:paraId="4ADFF235" w14:textId="75D84863" w:rsidR="00A37E06" w:rsidRPr="00D106DC" w:rsidRDefault="00A37E06" w:rsidP="00BC3B83">
      <w:pPr>
        <w:pStyle w:val="MMultilevel"/>
        <w:rPr>
          <w:lang w:val="en-GB"/>
        </w:rPr>
      </w:pPr>
      <w:r w:rsidRPr="00D106DC">
        <w:rPr>
          <w:b/>
          <w:lang w:val="en-GB"/>
        </w:rPr>
        <w:t>Visa</w:t>
      </w:r>
      <w:r w:rsidRPr="00D106DC">
        <w:rPr>
          <w:lang w:val="en-GB"/>
        </w:rPr>
        <w:t xml:space="preserve"> </w:t>
      </w:r>
      <w:r w:rsidR="0065153C" w:rsidRPr="00D106DC">
        <w:rPr>
          <w:lang w:val="en-GB"/>
        </w:rPr>
        <w:t>on the basis of which they have entered the Bulgarian territory (in this case, a long-stay visa)</w:t>
      </w:r>
      <w:r w:rsidR="00550521" w:rsidRPr="00D106DC">
        <w:rPr>
          <w:lang w:val="en-GB"/>
        </w:rPr>
        <w:t>.</w:t>
      </w:r>
    </w:p>
    <w:p w14:paraId="3FC24744" w14:textId="0A9C65E9" w:rsidR="00A37E06" w:rsidRPr="00D106DC" w:rsidRDefault="00A37E06" w:rsidP="00BC3B83">
      <w:pPr>
        <w:pStyle w:val="MMultilevel"/>
        <w:rPr>
          <w:lang w:val="en-GB"/>
        </w:rPr>
      </w:pPr>
      <w:r w:rsidRPr="00D106DC">
        <w:rPr>
          <w:lang w:val="en-GB"/>
        </w:rPr>
        <w:t xml:space="preserve">Evidence </w:t>
      </w:r>
      <w:r w:rsidR="00D93A28" w:rsidRPr="00D106DC">
        <w:rPr>
          <w:lang w:val="en-GB"/>
        </w:rPr>
        <w:t>that the applicant has</w:t>
      </w:r>
      <w:r w:rsidRPr="00D106DC">
        <w:rPr>
          <w:lang w:val="en-GB"/>
        </w:rPr>
        <w:t xml:space="preserve"> secured </w:t>
      </w:r>
      <w:r w:rsidR="00D93A28" w:rsidRPr="00D106DC">
        <w:rPr>
          <w:lang w:val="en-GB"/>
        </w:rPr>
        <w:t xml:space="preserve">an </w:t>
      </w:r>
      <w:r w:rsidR="00D93A28" w:rsidRPr="00D106DC">
        <w:rPr>
          <w:b/>
          <w:lang w:val="en-GB"/>
        </w:rPr>
        <w:t>accommodation</w:t>
      </w:r>
      <w:r w:rsidR="00D93A28" w:rsidRPr="00D106DC">
        <w:rPr>
          <w:lang w:val="en-GB"/>
        </w:rPr>
        <w:t xml:space="preserve"> for the whole duration of the intended stay</w:t>
      </w:r>
      <w:r w:rsidR="00550521" w:rsidRPr="00D106DC">
        <w:rPr>
          <w:lang w:val="en-GB"/>
        </w:rPr>
        <w:t xml:space="preserve"> (</w:t>
      </w:r>
      <w:r w:rsidR="00D93A28" w:rsidRPr="00D106DC">
        <w:rPr>
          <w:lang w:val="en-GB"/>
        </w:rPr>
        <w:t xml:space="preserve">e.g. </w:t>
      </w:r>
      <w:r w:rsidR="00550521" w:rsidRPr="00D106DC">
        <w:rPr>
          <w:lang w:val="en-GB"/>
        </w:rPr>
        <w:t>documents of ownership or lease).</w:t>
      </w:r>
      <w:r w:rsidR="007D1851" w:rsidRPr="00D106DC">
        <w:rPr>
          <w:rStyle w:val="FootnoteReference"/>
          <w:color w:val="434343"/>
          <w:lang w:val="en-GB" w:eastAsia="en-GB"/>
        </w:rPr>
        <w:t xml:space="preserve"> </w:t>
      </w:r>
      <w:r w:rsidR="007D1851" w:rsidRPr="00D106DC">
        <w:rPr>
          <w:rStyle w:val="FootnoteReference"/>
          <w:color w:val="434343"/>
          <w:lang w:val="en-GB" w:eastAsia="en-GB"/>
        </w:rPr>
        <w:footnoteReference w:id="22"/>
      </w:r>
      <w:r w:rsidR="007D1851" w:rsidRPr="00D106DC">
        <w:rPr>
          <w:lang w:val="en-GB"/>
        </w:rPr>
        <w:t>.</w:t>
      </w:r>
    </w:p>
    <w:p w14:paraId="2A741DD2" w14:textId="2CFE4FF2" w:rsidR="00A37E06" w:rsidRPr="00D106DC" w:rsidRDefault="00A37E06" w:rsidP="00BC3B83">
      <w:pPr>
        <w:pStyle w:val="MMultilevel"/>
        <w:rPr>
          <w:lang w:val="en-GB"/>
        </w:rPr>
      </w:pPr>
      <w:r w:rsidRPr="00D106DC">
        <w:rPr>
          <w:lang w:val="en-GB"/>
        </w:rPr>
        <w:t xml:space="preserve">Evidence for </w:t>
      </w:r>
      <w:r w:rsidRPr="00D106DC">
        <w:rPr>
          <w:b/>
          <w:lang w:val="en-GB"/>
        </w:rPr>
        <w:t>regular, stable, foreseeable and sufficient means of subsistence</w:t>
      </w:r>
      <w:r w:rsidRPr="00D106DC">
        <w:rPr>
          <w:lang w:val="en-GB"/>
        </w:rPr>
        <w:t xml:space="preserve"> without resorting to the social assistance system, not less than the minimum monthly salary or the minimum pension for the country</w:t>
      </w:r>
      <w:r w:rsidR="00550521" w:rsidRPr="00D106DC">
        <w:rPr>
          <w:lang w:val="en-GB"/>
        </w:rPr>
        <w:t xml:space="preserve"> (</w:t>
      </w:r>
      <w:r w:rsidR="00D93A28" w:rsidRPr="00D106DC">
        <w:rPr>
          <w:lang w:val="en-GB"/>
        </w:rPr>
        <w:t xml:space="preserve">e.g. </w:t>
      </w:r>
      <w:r w:rsidR="00550521" w:rsidRPr="00D106DC">
        <w:rPr>
          <w:lang w:val="en-GB"/>
        </w:rPr>
        <w:t>a bank statement would suffice)</w:t>
      </w:r>
      <w:r w:rsidR="00550521" w:rsidRPr="00D106DC">
        <w:rPr>
          <w:rStyle w:val="FootnoteReference"/>
          <w:color w:val="434343"/>
          <w:lang w:val="en-GB" w:eastAsia="en-GB"/>
        </w:rPr>
        <w:t xml:space="preserve"> </w:t>
      </w:r>
      <w:r w:rsidR="007D1851" w:rsidRPr="00D106DC">
        <w:rPr>
          <w:rStyle w:val="FootnoteReference"/>
          <w:color w:val="434343"/>
          <w:lang w:val="en-GB" w:eastAsia="en-GB"/>
        </w:rPr>
        <w:footnoteReference w:id="23"/>
      </w:r>
    </w:p>
    <w:p w14:paraId="56DFF6EB" w14:textId="49F133F9" w:rsidR="00A37E06" w:rsidRPr="00D106DC" w:rsidRDefault="00A02AF1" w:rsidP="00BC3B83">
      <w:pPr>
        <w:pStyle w:val="MMultilevel"/>
        <w:rPr>
          <w:lang w:val="en-GB"/>
        </w:rPr>
      </w:pPr>
      <w:r w:rsidRPr="00D106DC">
        <w:rPr>
          <w:lang w:val="en-GB"/>
        </w:rPr>
        <w:t>A</w:t>
      </w:r>
      <w:r w:rsidR="00A37E06" w:rsidRPr="00D106DC">
        <w:rPr>
          <w:lang w:val="en-GB"/>
        </w:rPr>
        <w:t xml:space="preserve"> </w:t>
      </w:r>
      <w:r w:rsidR="00D93A28" w:rsidRPr="00D106DC">
        <w:rPr>
          <w:b/>
          <w:lang w:val="en-GB"/>
        </w:rPr>
        <w:t xml:space="preserve">clean </w:t>
      </w:r>
      <w:r w:rsidR="00A37E06" w:rsidRPr="00D106DC">
        <w:rPr>
          <w:b/>
          <w:lang w:val="en-GB"/>
        </w:rPr>
        <w:t>criminal record</w:t>
      </w:r>
      <w:r w:rsidR="00D93A28" w:rsidRPr="00D106DC">
        <w:rPr>
          <w:b/>
          <w:lang w:val="en-GB"/>
        </w:rPr>
        <w:t xml:space="preserve"> certificate</w:t>
      </w:r>
      <w:r w:rsidR="00A37E06" w:rsidRPr="00D106DC">
        <w:rPr>
          <w:lang w:val="en-GB"/>
        </w:rPr>
        <w:t xml:space="preserve"> issued by the state of which the </w:t>
      </w:r>
      <w:r w:rsidR="00945AE2" w:rsidRPr="00D106DC">
        <w:rPr>
          <w:lang w:val="en-GB" w:eastAsia="en-GB"/>
        </w:rPr>
        <w:t xml:space="preserve">third-country </w:t>
      </w:r>
      <w:r w:rsidR="00A37E06" w:rsidRPr="00D106DC">
        <w:rPr>
          <w:lang w:val="en-GB"/>
        </w:rPr>
        <w:t>national is a national or of the country of his/her habitual residence at the time of the initial filing of the application.</w:t>
      </w:r>
    </w:p>
    <w:p w14:paraId="5F7C3563" w14:textId="54901187" w:rsidR="00A37E06" w:rsidRPr="00D106DC" w:rsidRDefault="00A37E06" w:rsidP="00C23FED">
      <w:pPr>
        <w:pStyle w:val="MBT"/>
      </w:pPr>
    </w:p>
    <w:p w14:paraId="46408981" w14:textId="34E7F14E" w:rsidR="00DD371D" w:rsidRPr="00D106DC" w:rsidRDefault="00DD371D" w:rsidP="00B918CC">
      <w:pPr>
        <w:pStyle w:val="PlainText"/>
        <w:jc w:val="both"/>
        <w:rPr>
          <w:rFonts w:ascii="Times New Roman" w:hAnsi="Times New Roman" w:cs="Times New Roman"/>
          <w:b/>
          <w:i/>
          <w:sz w:val="22"/>
          <w:szCs w:val="22"/>
          <w:lang w:val="en-GB"/>
        </w:rPr>
      </w:pPr>
      <w:r w:rsidRPr="00D106DC">
        <w:rPr>
          <w:rFonts w:ascii="Times New Roman" w:hAnsi="Times New Roman" w:cs="Times New Roman"/>
          <w:b/>
          <w:i/>
          <w:sz w:val="22"/>
          <w:szCs w:val="22"/>
          <w:lang w:val="en-GB"/>
        </w:rPr>
        <w:t>Specific documents</w:t>
      </w:r>
    </w:p>
    <w:p w14:paraId="7F141890" w14:textId="39A2E62D" w:rsidR="00382DF9" w:rsidRPr="00D106DC" w:rsidRDefault="00A37E06" w:rsidP="00642A00">
      <w:pPr>
        <w:jc w:val="both"/>
        <w:rPr>
          <w:sz w:val="22"/>
          <w:szCs w:val="22"/>
          <w:lang w:eastAsia="bg-BG"/>
        </w:rPr>
      </w:pPr>
      <w:r w:rsidRPr="00D106DC">
        <w:rPr>
          <w:sz w:val="22"/>
          <w:szCs w:val="22"/>
          <w:lang w:eastAsia="bg-BG"/>
        </w:rPr>
        <w:t>However, for each option under Articles 24</w:t>
      </w:r>
      <w:r w:rsidR="008271FC" w:rsidRPr="00D106DC">
        <w:rPr>
          <w:sz w:val="22"/>
          <w:szCs w:val="22"/>
          <w:lang w:eastAsia="bg-BG"/>
        </w:rPr>
        <w:t xml:space="preserve"> (extended residence permit)</w:t>
      </w:r>
      <w:r w:rsidRPr="00D106DC">
        <w:rPr>
          <w:sz w:val="22"/>
          <w:szCs w:val="22"/>
          <w:lang w:eastAsia="bg-BG"/>
        </w:rPr>
        <w:t xml:space="preserve"> and 25</w:t>
      </w:r>
      <w:r w:rsidR="008271FC" w:rsidRPr="00D106DC">
        <w:rPr>
          <w:sz w:val="22"/>
          <w:szCs w:val="22"/>
          <w:lang w:eastAsia="bg-BG"/>
        </w:rPr>
        <w:t xml:space="preserve"> (permanent residence permit)</w:t>
      </w:r>
      <w:r w:rsidRPr="00D106DC">
        <w:rPr>
          <w:sz w:val="22"/>
          <w:szCs w:val="22"/>
          <w:lang w:eastAsia="bg-BG"/>
        </w:rPr>
        <w:t>, additional documents must be provided.</w:t>
      </w:r>
      <w:r w:rsidR="00DD371D" w:rsidRPr="00D106DC">
        <w:rPr>
          <w:sz w:val="22"/>
          <w:szCs w:val="22"/>
          <w:lang w:eastAsia="bg-BG"/>
        </w:rPr>
        <w:t xml:space="preserve"> Furthermore, under each of these procedures different </w:t>
      </w:r>
      <w:r w:rsidR="00DD371D" w:rsidRPr="00D106DC">
        <w:rPr>
          <w:sz w:val="22"/>
          <w:szCs w:val="22"/>
          <w:lang w:eastAsia="bg-BG"/>
        </w:rPr>
        <w:lastRenderedPageBreak/>
        <w:t>routes to apply for a residence permit (whether extended or permanent) exist, each with specific conditions, depending on the type (amount and conditions) of the investment that the third-country investor wants to make. These routes are:</w:t>
      </w:r>
    </w:p>
    <w:p w14:paraId="509DBA52" w14:textId="1D9FF0CE" w:rsidR="00DD371D" w:rsidRPr="00D106DC" w:rsidRDefault="00DD371D" w:rsidP="00C23FED">
      <w:pPr>
        <w:pStyle w:val="MMultilevel"/>
        <w:rPr>
          <w:lang w:eastAsia="bg-BG"/>
        </w:rPr>
      </w:pPr>
      <w:r w:rsidRPr="00D106DC">
        <w:rPr>
          <w:lang w:eastAsia="bg-BG"/>
        </w:rPr>
        <w:t xml:space="preserve">A third-country investor may apply for </w:t>
      </w:r>
      <w:r w:rsidRPr="00D106DC">
        <w:rPr>
          <w:b/>
          <w:lang w:eastAsia="bg-BG"/>
        </w:rPr>
        <w:t>extended residence</w:t>
      </w:r>
      <w:r w:rsidRPr="00D106DC">
        <w:rPr>
          <w:lang w:eastAsia="bg-BG"/>
        </w:rPr>
        <w:t xml:space="preserve"> through the fulfilment of the conditions of Article 24, paragraph 1:</w:t>
      </w:r>
    </w:p>
    <w:p w14:paraId="797B5B43" w14:textId="5F77D0BE" w:rsidR="00DD371D" w:rsidRPr="00D106DC" w:rsidRDefault="00DD371D" w:rsidP="00C23FED">
      <w:pPr>
        <w:pStyle w:val="ListParagraph"/>
        <w:numPr>
          <w:ilvl w:val="1"/>
          <w:numId w:val="26"/>
        </w:numPr>
        <w:ind w:left="798"/>
        <w:rPr>
          <w:szCs w:val="22"/>
          <w:lang w:eastAsia="bg-BG"/>
        </w:rPr>
      </w:pPr>
      <w:r w:rsidRPr="00D106DC">
        <w:rPr>
          <w:szCs w:val="22"/>
          <w:lang w:eastAsia="bg-BG"/>
        </w:rPr>
        <w:t>Item 19; or</w:t>
      </w:r>
    </w:p>
    <w:p w14:paraId="62ADE269" w14:textId="353B673E" w:rsidR="00DD371D" w:rsidRPr="00D106DC" w:rsidRDefault="00DD371D" w:rsidP="00C23FED">
      <w:pPr>
        <w:pStyle w:val="ListParagraph"/>
        <w:numPr>
          <w:ilvl w:val="1"/>
          <w:numId w:val="26"/>
        </w:numPr>
        <w:ind w:left="798"/>
        <w:rPr>
          <w:szCs w:val="22"/>
          <w:lang w:eastAsia="bg-BG"/>
        </w:rPr>
      </w:pPr>
      <w:r w:rsidRPr="00D106DC">
        <w:rPr>
          <w:szCs w:val="22"/>
          <w:lang w:eastAsia="bg-BG"/>
        </w:rPr>
        <w:t>Item 20</w:t>
      </w:r>
    </w:p>
    <w:p w14:paraId="14273950" w14:textId="77777777" w:rsidR="00E27CF8" w:rsidRPr="00D106DC" w:rsidRDefault="00E27CF8" w:rsidP="00E27CF8">
      <w:pPr>
        <w:pStyle w:val="ListParagraph"/>
        <w:ind w:left="1440"/>
        <w:rPr>
          <w:szCs w:val="22"/>
          <w:lang w:eastAsia="bg-BG"/>
        </w:rPr>
      </w:pPr>
    </w:p>
    <w:p w14:paraId="13DA1B16" w14:textId="609D9C40" w:rsidR="00DD371D" w:rsidRPr="00D106DC" w:rsidRDefault="00DD371D" w:rsidP="00C23FED">
      <w:pPr>
        <w:pStyle w:val="MMultilevel"/>
        <w:rPr>
          <w:lang w:eastAsia="bg-BG"/>
        </w:rPr>
      </w:pPr>
      <w:r w:rsidRPr="00D106DC">
        <w:rPr>
          <w:lang w:eastAsia="bg-BG"/>
        </w:rPr>
        <w:t xml:space="preserve">A third-country investor may apply for </w:t>
      </w:r>
      <w:r w:rsidRPr="00D106DC">
        <w:rPr>
          <w:b/>
          <w:lang w:eastAsia="bg-BG"/>
        </w:rPr>
        <w:t xml:space="preserve">permanent residence </w:t>
      </w:r>
      <w:r w:rsidRPr="00D106DC">
        <w:rPr>
          <w:lang w:eastAsia="bg-BG"/>
        </w:rPr>
        <w:t>through the fulfilment of the conditions of Article 25, paragraph 1:</w:t>
      </w:r>
    </w:p>
    <w:p w14:paraId="3E42C4B7" w14:textId="35F29B45" w:rsidR="00DD371D" w:rsidRPr="00D106DC" w:rsidRDefault="00DD371D" w:rsidP="00761A28">
      <w:pPr>
        <w:pStyle w:val="ListParagraph"/>
        <w:numPr>
          <w:ilvl w:val="1"/>
          <w:numId w:val="24"/>
        </w:numPr>
        <w:ind w:left="826"/>
        <w:rPr>
          <w:szCs w:val="22"/>
          <w:lang w:eastAsia="bg-BG"/>
        </w:rPr>
      </w:pPr>
      <w:r w:rsidRPr="00D106DC">
        <w:rPr>
          <w:szCs w:val="22"/>
          <w:lang w:eastAsia="bg-BG"/>
        </w:rPr>
        <w:t>Item 6, or</w:t>
      </w:r>
    </w:p>
    <w:p w14:paraId="566D30B6" w14:textId="01E2EABB" w:rsidR="00DD371D" w:rsidRPr="00D106DC" w:rsidRDefault="00DD371D" w:rsidP="00761A28">
      <w:pPr>
        <w:pStyle w:val="ListParagraph"/>
        <w:numPr>
          <w:ilvl w:val="1"/>
          <w:numId w:val="24"/>
        </w:numPr>
        <w:ind w:left="826"/>
        <w:rPr>
          <w:szCs w:val="22"/>
          <w:lang w:eastAsia="bg-BG"/>
        </w:rPr>
      </w:pPr>
      <w:r w:rsidRPr="00D106DC">
        <w:rPr>
          <w:szCs w:val="22"/>
          <w:lang w:eastAsia="bg-BG"/>
        </w:rPr>
        <w:t>Item 7, or</w:t>
      </w:r>
    </w:p>
    <w:p w14:paraId="373B8826" w14:textId="1D467171" w:rsidR="00DD371D" w:rsidRPr="00D106DC" w:rsidRDefault="00DD371D" w:rsidP="00761A28">
      <w:pPr>
        <w:pStyle w:val="ListParagraph"/>
        <w:numPr>
          <w:ilvl w:val="1"/>
          <w:numId w:val="24"/>
        </w:numPr>
        <w:ind w:left="826"/>
        <w:rPr>
          <w:szCs w:val="22"/>
          <w:lang w:eastAsia="bg-BG"/>
        </w:rPr>
      </w:pPr>
      <w:r w:rsidRPr="00D106DC">
        <w:rPr>
          <w:szCs w:val="22"/>
          <w:lang w:eastAsia="bg-BG"/>
        </w:rPr>
        <w:t>Item 8, or</w:t>
      </w:r>
    </w:p>
    <w:p w14:paraId="7953C200" w14:textId="2875D6AA" w:rsidR="00DD371D" w:rsidRPr="00D106DC" w:rsidRDefault="00DD371D" w:rsidP="00761A28">
      <w:pPr>
        <w:pStyle w:val="ListParagraph"/>
        <w:numPr>
          <w:ilvl w:val="1"/>
          <w:numId w:val="24"/>
        </w:numPr>
        <w:ind w:left="826"/>
        <w:rPr>
          <w:szCs w:val="22"/>
          <w:lang w:eastAsia="bg-BG"/>
        </w:rPr>
      </w:pPr>
      <w:r w:rsidRPr="00D106DC">
        <w:rPr>
          <w:szCs w:val="22"/>
          <w:lang w:eastAsia="bg-BG"/>
        </w:rPr>
        <w:t>Item 13, or</w:t>
      </w:r>
    </w:p>
    <w:p w14:paraId="327AB4C6" w14:textId="4BB8FD37" w:rsidR="00DD371D" w:rsidRPr="00D106DC" w:rsidRDefault="00DD371D" w:rsidP="00761A28">
      <w:pPr>
        <w:pStyle w:val="ListParagraph"/>
        <w:numPr>
          <w:ilvl w:val="1"/>
          <w:numId w:val="24"/>
        </w:numPr>
        <w:ind w:left="826"/>
        <w:rPr>
          <w:szCs w:val="22"/>
          <w:lang w:eastAsia="bg-BG"/>
        </w:rPr>
      </w:pPr>
      <w:r w:rsidRPr="00D106DC">
        <w:rPr>
          <w:szCs w:val="22"/>
          <w:lang w:eastAsia="bg-BG"/>
        </w:rPr>
        <w:t>Item 16</w:t>
      </w:r>
    </w:p>
    <w:p w14:paraId="6CEC5AED" w14:textId="77777777" w:rsidR="00382DF9" w:rsidRPr="00D106DC" w:rsidRDefault="00382DF9" w:rsidP="00642A00">
      <w:pPr>
        <w:jc w:val="both"/>
        <w:rPr>
          <w:sz w:val="22"/>
          <w:szCs w:val="22"/>
          <w:lang w:eastAsia="bg-BG"/>
        </w:rPr>
      </w:pPr>
    </w:p>
    <w:p w14:paraId="208A8037" w14:textId="757BB963" w:rsidR="00DD371D" w:rsidRPr="00D106DC" w:rsidRDefault="00DD371D" w:rsidP="00642A00">
      <w:pPr>
        <w:jc w:val="both"/>
        <w:rPr>
          <w:sz w:val="22"/>
          <w:szCs w:val="22"/>
          <w:lang w:eastAsia="bg-BG"/>
        </w:rPr>
      </w:pPr>
      <w:r w:rsidRPr="00D106DC">
        <w:rPr>
          <w:sz w:val="22"/>
          <w:szCs w:val="22"/>
          <w:lang w:eastAsia="bg-BG"/>
        </w:rPr>
        <w:t>The table below provides an overview of the</w:t>
      </w:r>
      <w:r w:rsidR="00874B85">
        <w:rPr>
          <w:sz w:val="22"/>
          <w:szCs w:val="22"/>
          <w:lang w:eastAsia="bg-BG"/>
        </w:rPr>
        <w:t xml:space="preserve"> different legal routes to obtain the different types of permit (extended residence or permanent residence permit), the type and amount of investment and the</w:t>
      </w:r>
      <w:r w:rsidRPr="00D106DC">
        <w:rPr>
          <w:sz w:val="22"/>
          <w:szCs w:val="22"/>
          <w:lang w:eastAsia="bg-BG"/>
        </w:rPr>
        <w:t xml:space="preserve"> additional documents that must be provided </w:t>
      </w:r>
      <w:r w:rsidR="00874B85">
        <w:rPr>
          <w:sz w:val="22"/>
          <w:szCs w:val="22"/>
          <w:lang w:eastAsia="bg-BG"/>
        </w:rPr>
        <w:t>in</w:t>
      </w:r>
      <w:r w:rsidR="00874B85" w:rsidRPr="00D106DC">
        <w:rPr>
          <w:sz w:val="22"/>
          <w:szCs w:val="22"/>
          <w:lang w:eastAsia="bg-BG"/>
        </w:rPr>
        <w:t xml:space="preserve"> </w:t>
      </w:r>
      <w:r w:rsidR="007C26F5" w:rsidRPr="00D106DC">
        <w:rPr>
          <w:sz w:val="22"/>
          <w:szCs w:val="22"/>
          <w:lang w:eastAsia="bg-BG"/>
        </w:rPr>
        <w:t>each route.</w:t>
      </w:r>
    </w:p>
    <w:p w14:paraId="5C641115" w14:textId="77777777" w:rsidR="008741DF" w:rsidRPr="00D106DC" w:rsidRDefault="008741DF" w:rsidP="00642A00">
      <w:pPr>
        <w:jc w:val="both"/>
        <w:rPr>
          <w:sz w:val="22"/>
          <w:szCs w:val="22"/>
          <w:lang w:eastAsia="bg-BG"/>
        </w:rPr>
      </w:pPr>
    </w:p>
    <w:p w14:paraId="5BF3593C" w14:textId="22AB74FB" w:rsidR="0045110B" w:rsidRPr="00D106DC" w:rsidRDefault="0045110B" w:rsidP="0045110B">
      <w:pPr>
        <w:pStyle w:val="Caption"/>
        <w:keepNext/>
      </w:pPr>
      <w:r w:rsidRPr="00D106DC">
        <w:t xml:space="preserve">Table </w:t>
      </w:r>
      <w:r w:rsidR="00D106DC" w:rsidRPr="00D106DC">
        <w:rPr>
          <w:noProof/>
        </w:rPr>
        <w:fldChar w:fldCharType="begin"/>
      </w:r>
      <w:r w:rsidR="00D106DC" w:rsidRPr="00D106DC">
        <w:rPr>
          <w:noProof/>
        </w:rPr>
        <w:instrText xml:space="preserve"> SEQ Table \* ARABIC </w:instrText>
      </w:r>
      <w:r w:rsidR="00D106DC" w:rsidRPr="00D106DC">
        <w:rPr>
          <w:noProof/>
        </w:rPr>
        <w:fldChar w:fldCharType="separate"/>
      </w:r>
      <w:r w:rsidR="00E27CF8" w:rsidRPr="00D106DC">
        <w:rPr>
          <w:noProof/>
        </w:rPr>
        <w:t>1</w:t>
      </w:r>
      <w:r w:rsidR="00D106DC" w:rsidRPr="00D106DC">
        <w:rPr>
          <w:noProof/>
        </w:rPr>
        <w:fldChar w:fldCharType="end"/>
      </w:r>
      <w:r w:rsidRPr="00D106DC">
        <w:t xml:space="preserve"> Documents accompanying the application of a residence permit per type of permit</w:t>
      </w:r>
    </w:p>
    <w:tbl>
      <w:tblPr>
        <w:tblStyle w:val="TableGrid11"/>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4A0" w:firstRow="1" w:lastRow="0" w:firstColumn="1" w:lastColumn="0" w:noHBand="0" w:noVBand="1"/>
      </w:tblPr>
      <w:tblGrid>
        <w:gridCol w:w="1163"/>
        <w:gridCol w:w="1248"/>
        <w:gridCol w:w="1725"/>
        <w:gridCol w:w="1547"/>
        <w:gridCol w:w="3323"/>
      </w:tblGrid>
      <w:tr w:rsidR="00DC7D80" w:rsidRPr="00DC7D80" w14:paraId="4A29C1EF" w14:textId="77777777" w:rsidTr="00761A28">
        <w:trPr>
          <w:tblHeader/>
        </w:trPr>
        <w:tc>
          <w:tcPr>
            <w:tcW w:w="645" w:type="pct"/>
            <w:shd w:val="clear" w:color="auto" w:fill="95B3D7" w:themeFill="accent1" w:themeFillTint="99"/>
            <w:vAlign w:val="center"/>
          </w:tcPr>
          <w:p w14:paraId="4757EECD" w14:textId="77777777" w:rsidR="00DC7D80" w:rsidRPr="00DC7D80" w:rsidRDefault="00DC7D80" w:rsidP="00761A28">
            <w:pPr>
              <w:spacing w:before="60" w:after="60"/>
              <w:jc w:val="center"/>
              <w:rPr>
                <w:rFonts w:ascii="Century Gothic" w:hAnsi="Century Gothic"/>
                <w:b/>
                <w:sz w:val="18"/>
                <w:szCs w:val="18"/>
                <w:lang w:eastAsia="en-US"/>
              </w:rPr>
            </w:pPr>
            <w:r w:rsidRPr="00DC7D80">
              <w:rPr>
                <w:rFonts w:ascii="Century Gothic" w:hAnsi="Century Gothic"/>
                <w:b/>
                <w:sz w:val="18"/>
                <w:szCs w:val="18"/>
                <w:lang w:eastAsia="en-US"/>
              </w:rPr>
              <w:t>Type of permit</w:t>
            </w:r>
          </w:p>
        </w:tc>
        <w:tc>
          <w:tcPr>
            <w:tcW w:w="692" w:type="pct"/>
            <w:shd w:val="clear" w:color="auto" w:fill="95B3D7" w:themeFill="accent1" w:themeFillTint="99"/>
            <w:vAlign w:val="center"/>
          </w:tcPr>
          <w:p w14:paraId="1371016C" w14:textId="77777777" w:rsidR="00DC7D80" w:rsidRPr="00DC7D80" w:rsidRDefault="00DC7D80" w:rsidP="00761A28">
            <w:pPr>
              <w:spacing w:before="60" w:after="60"/>
              <w:jc w:val="center"/>
              <w:rPr>
                <w:rFonts w:ascii="Century Gothic" w:hAnsi="Century Gothic"/>
                <w:b/>
                <w:sz w:val="18"/>
                <w:szCs w:val="18"/>
                <w:lang w:eastAsia="en-US"/>
              </w:rPr>
            </w:pPr>
            <w:r w:rsidRPr="00DC7D80">
              <w:rPr>
                <w:rFonts w:ascii="Century Gothic" w:hAnsi="Century Gothic"/>
                <w:b/>
                <w:sz w:val="18"/>
                <w:szCs w:val="18"/>
                <w:lang w:eastAsia="en-US"/>
              </w:rPr>
              <w:t>Route (legal basis)</w:t>
            </w:r>
          </w:p>
        </w:tc>
        <w:tc>
          <w:tcPr>
            <w:tcW w:w="952" w:type="pct"/>
            <w:shd w:val="clear" w:color="auto" w:fill="95B3D7" w:themeFill="accent1" w:themeFillTint="99"/>
            <w:vAlign w:val="center"/>
          </w:tcPr>
          <w:p w14:paraId="715042A1" w14:textId="77777777" w:rsidR="00DC7D80" w:rsidRPr="00DC7D80" w:rsidRDefault="00DC7D80" w:rsidP="00761A28">
            <w:pPr>
              <w:spacing w:before="60" w:after="60"/>
              <w:jc w:val="center"/>
              <w:rPr>
                <w:rFonts w:ascii="Century Gothic" w:hAnsi="Century Gothic"/>
                <w:b/>
                <w:sz w:val="18"/>
                <w:szCs w:val="18"/>
                <w:lang w:eastAsia="en-US"/>
              </w:rPr>
            </w:pPr>
            <w:r w:rsidRPr="00DC7D80">
              <w:rPr>
                <w:rFonts w:ascii="Century Gothic" w:hAnsi="Century Gothic"/>
                <w:b/>
                <w:sz w:val="18"/>
                <w:szCs w:val="18"/>
                <w:lang w:eastAsia="en-US"/>
              </w:rPr>
              <w:t>Type of investment</w:t>
            </w:r>
          </w:p>
        </w:tc>
        <w:tc>
          <w:tcPr>
            <w:tcW w:w="637" w:type="pct"/>
            <w:shd w:val="clear" w:color="auto" w:fill="95B3D7" w:themeFill="accent1" w:themeFillTint="99"/>
            <w:vAlign w:val="center"/>
          </w:tcPr>
          <w:p w14:paraId="2F1915BF" w14:textId="77777777" w:rsidR="00DC7D80" w:rsidRPr="00DC7D80" w:rsidRDefault="00DC7D80" w:rsidP="00761A28">
            <w:pPr>
              <w:spacing w:before="60" w:after="60"/>
              <w:jc w:val="center"/>
              <w:rPr>
                <w:rFonts w:ascii="Century Gothic" w:hAnsi="Century Gothic"/>
                <w:b/>
                <w:sz w:val="18"/>
                <w:szCs w:val="18"/>
                <w:lang w:eastAsia="en-US"/>
              </w:rPr>
            </w:pPr>
            <w:r w:rsidRPr="00DC7D80">
              <w:rPr>
                <w:rFonts w:ascii="Century Gothic" w:hAnsi="Century Gothic"/>
                <w:b/>
                <w:sz w:val="18"/>
                <w:szCs w:val="18"/>
                <w:lang w:eastAsia="en-US"/>
              </w:rPr>
              <w:t>Amount of the investment</w:t>
            </w:r>
          </w:p>
        </w:tc>
        <w:tc>
          <w:tcPr>
            <w:tcW w:w="2074" w:type="pct"/>
            <w:shd w:val="clear" w:color="auto" w:fill="95B3D7" w:themeFill="accent1" w:themeFillTint="99"/>
            <w:vAlign w:val="center"/>
          </w:tcPr>
          <w:p w14:paraId="70641295" w14:textId="77777777" w:rsidR="00DC7D80" w:rsidRPr="00DC7D80" w:rsidRDefault="00DC7D80" w:rsidP="00761A28">
            <w:pPr>
              <w:spacing w:before="60" w:after="60"/>
              <w:jc w:val="center"/>
              <w:rPr>
                <w:rFonts w:ascii="Century Gothic" w:hAnsi="Century Gothic"/>
                <w:b/>
                <w:sz w:val="18"/>
                <w:szCs w:val="18"/>
                <w:lang w:eastAsia="en-US"/>
              </w:rPr>
            </w:pPr>
            <w:r w:rsidRPr="00DC7D80">
              <w:rPr>
                <w:rFonts w:ascii="Century Gothic" w:hAnsi="Century Gothic"/>
                <w:b/>
                <w:sz w:val="18"/>
                <w:szCs w:val="18"/>
                <w:lang w:eastAsia="en-US"/>
              </w:rPr>
              <w:t>Additional documents</w:t>
            </w:r>
          </w:p>
        </w:tc>
      </w:tr>
      <w:tr w:rsidR="00DC7D80" w:rsidRPr="00DC7D80" w14:paraId="073CB340" w14:textId="77777777" w:rsidTr="00761A28">
        <w:trPr>
          <w:trHeight w:val="388"/>
        </w:trPr>
        <w:tc>
          <w:tcPr>
            <w:tcW w:w="645" w:type="pct"/>
            <w:vMerge w:val="restart"/>
            <w:shd w:val="clear" w:color="auto" w:fill="DBE5F1" w:themeFill="accent1" w:themeFillTint="33"/>
          </w:tcPr>
          <w:p w14:paraId="3F01C591" w14:textId="77777777" w:rsidR="00DC7D80" w:rsidRPr="00DC7D80" w:rsidRDefault="00DC7D80" w:rsidP="00DC7D80">
            <w:pPr>
              <w:rPr>
                <w:rFonts w:ascii="Century Gothic" w:hAnsi="Century Gothic"/>
                <w:b/>
                <w:sz w:val="18"/>
                <w:szCs w:val="18"/>
                <w:lang w:eastAsia="en-US"/>
              </w:rPr>
            </w:pPr>
            <w:r w:rsidRPr="00DC7D80">
              <w:rPr>
                <w:rFonts w:ascii="Century Gothic" w:hAnsi="Century Gothic"/>
                <w:b/>
                <w:sz w:val="18"/>
                <w:szCs w:val="18"/>
                <w:lang w:eastAsia="en-US"/>
              </w:rPr>
              <w:t>Extended residence permit (Art. 24, par. 1 FNA)</w:t>
            </w:r>
            <w:r w:rsidRPr="00DC7D80">
              <w:rPr>
                <w:rFonts w:ascii="Century Gothic" w:hAnsi="Century Gothic"/>
                <w:b/>
                <w:sz w:val="18"/>
                <w:szCs w:val="18"/>
                <w:vertAlign w:val="superscript"/>
                <w:lang w:eastAsia="en-US"/>
              </w:rPr>
              <w:footnoteReference w:id="24"/>
            </w:r>
          </w:p>
        </w:tc>
        <w:tc>
          <w:tcPr>
            <w:tcW w:w="692" w:type="pct"/>
            <w:vMerge w:val="restart"/>
            <w:shd w:val="clear" w:color="auto" w:fill="D9D9D9" w:themeFill="background1" w:themeFillShade="D9"/>
          </w:tcPr>
          <w:p w14:paraId="42051A0D"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b/>
                <w:sz w:val="18"/>
                <w:szCs w:val="18"/>
                <w:lang w:eastAsia="en-US"/>
              </w:rPr>
              <w:t>Item 19:</w:t>
            </w:r>
            <w:r w:rsidRPr="00DC7D80">
              <w:rPr>
                <w:rFonts w:ascii="Century Gothic" w:hAnsi="Century Gothic"/>
                <w:sz w:val="18"/>
                <w:szCs w:val="18"/>
                <w:lang w:eastAsia="en-US"/>
              </w:rPr>
              <w:t xml:space="preserve"> the investor makes the investment:</w:t>
            </w:r>
          </w:p>
          <w:p w14:paraId="58C53E69"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a) directly; or</w:t>
            </w:r>
          </w:p>
          <w:p w14:paraId="21F82C3F"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b) through a company in which s/he owns more than 50% of the capital</w:t>
            </w:r>
          </w:p>
        </w:tc>
        <w:tc>
          <w:tcPr>
            <w:tcW w:w="952" w:type="pct"/>
            <w:vMerge w:val="restart"/>
            <w:shd w:val="clear" w:color="auto" w:fill="D9D9D9" w:themeFill="background1" w:themeFillShade="D9"/>
          </w:tcPr>
          <w:p w14:paraId="48C62828"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Investment in </w:t>
            </w:r>
            <w:r w:rsidRPr="00DC7D80">
              <w:rPr>
                <w:rFonts w:ascii="Century Gothic" w:hAnsi="Century Gothic"/>
                <w:b/>
                <w:sz w:val="18"/>
                <w:szCs w:val="18"/>
                <w:lang w:eastAsia="en-US"/>
              </w:rPr>
              <w:t>real estate</w:t>
            </w:r>
            <w:r w:rsidRPr="00DC7D80">
              <w:rPr>
                <w:rFonts w:ascii="Century Gothic" w:hAnsi="Century Gothic"/>
                <w:sz w:val="18"/>
                <w:szCs w:val="18"/>
                <w:lang w:eastAsia="en-US"/>
              </w:rPr>
              <w:t xml:space="preserve"> </w:t>
            </w:r>
          </w:p>
        </w:tc>
        <w:tc>
          <w:tcPr>
            <w:tcW w:w="637" w:type="pct"/>
            <w:vMerge w:val="restart"/>
            <w:shd w:val="clear" w:color="auto" w:fill="D9D9D9" w:themeFill="background1" w:themeFillShade="D9"/>
          </w:tcPr>
          <w:p w14:paraId="74FF5401"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EUR 300,000 </w:t>
            </w:r>
          </w:p>
          <w:p w14:paraId="0246A387" w14:textId="77777777" w:rsidR="00DC7D80" w:rsidRPr="00DC7D80" w:rsidRDefault="00DC7D80" w:rsidP="00761A28">
            <w:pPr>
              <w:numPr>
                <w:ilvl w:val="0"/>
                <w:numId w:val="44"/>
              </w:numPr>
              <w:ind w:left="288" w:hanging="284"/>
              <w:contextualSpacing/>
              <w:jc w:val="both"/>
              <w:rPr>
                <w:rFonts w:ascii="Century Gothic" w:hAnsi="Century Gothic"/>
                <w:sz w:val="18"/>
                <w:szCs w:val="18"/>
                <w:lang w:eastAsia="en-US"/>
              </w:rPr>
            </w:pPr>
            <w:r w:rsidRPr="00DC7D80">
              <w:rPr>
                <w:rFonts w:ascii="Century Gothic" w:hAnsi="Century Gothic"/>
                <w:sz w:val="18"/>
                <w:szCs w:val="18"/>
                <w:lang w:eastAsia="en-US"/>
              </w:rPr>
              <w:t>paid in full at the date of submission of the application to a licensed Bulgarian credit institution</w:t>
            </w:r>
          </w:p>
          <w:p w14:paraId="6AFC1A94" w14:textId="77777777" w:rsidR="00DC7D80" w:rsidRPr="00DC7D80" w:rsidRDefault="00DC7D80" w:rsidP="00761A28">
            <w:pPr>
              <w:numPr>
                <w:ilvl w:val="0"/>
                <w:numId w:val="44"/>
              </w:numPr>
              <w:ind w:left="288" w:hanging="284"/>
              <w:contextualSpacing/>
              <w:jc w:val="both"/>
              <w:rPr>
                <w:rFonts w:ascii="Century Gothic" w:hAnsi="Century Gothic"/>
                <w:sz w:val="18"/>
                <w:szCs w:val="18"/>
                <w:lang w:eastAsia="en-US"/>
              </w:rPr>
            </w:pPr>
            <w:r w:rsidRPr="00DC7D80">
              <w:rPr>
                <w:rFonts w:ascii="Century Gothic" w:hAnsi="Century Gothic"/>
                <w:sz w:val="18"/>
                <w:szCs w:val="18"/>
                <w:lang w:eastAsia="en-US"/>
              </w:rPr>
              <w:t>if used borrowed funds: outstanding part of the loan must not exceed 25 per cent</w:t>
            </w:r>
          </w:p>
        </w:tc>
        <w:tc>
          <w:tcPr>
            <w:tcW w:w="2074" w:type="pct"/>
            <w:shd w:val="clear" w:color="auto" w:fill="D9D9D9" w:themeFill="background1" w:themeFillShade="D9"/>
          </w:tcPr>
          <w:p w14:paraId="649483DF"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For both cases (the investor makes the investment directly or through a company)</w:t>
            </w:r>
          </w:p>
          <w:p w14:paraId="3093E658"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Certificate</w:t>
            </w:r>
            <w:r w:rsidRPr="00DC7D80">
              <w:rPr>
                <w:rFonts w:ascii="Century Gothic" w:hAnsi="Century Gothic"/>
                <w:sz w:val="18"/>
                <w:szCs w:val="18"/>
                <w:lang w:eastAsia="en-US"/>
              </w:rPr>
              <w:t xml:space="preserve"> from a licensed Bulgarian </w:t>
            </w:r>
            <w:r w:rsidRPr="00DC7D80">
              <w:rPr>
                <w:rFonts w:ascii="Century Gothic" w:hAnsi="Century Gothic"/>
                <w:b/>
                <w:sz w:val="18"/>
                <w:szCs w:val="18"/>
                <w:lang w:eastAsia="en-US"/>
              </w:rPr>
              <w:t>credit institution</w:t>
            </w:r>
            <w:r w:rsidRPr="00DC7D80">
              <w:rPr>
                <w:rFonts w:ascii="Century Gothic" w:hAnsi="Century Gothic"/>
                <w:sz w:val="18"/>
                <w:szCs w:val="18"/>
                <w:lang w:eastAsia="en-US"/>
              </w:rPr>
              <w:t xml:space="preserve"> proving that the total amount for the </w:t>
            </w:r>
            <w:r w:rsidRPr="00DC7D80">
              <w:rPr>
                <w:rFonts w:ascii="Century Gothic" w:hAnsi="Century Gothic"/>
                <w:b/>
                <w:sz w:val="18"/>
                <w:szCs w:val="18"/>
                <w:lang w:eastAsia="en-US"/>
              </w:rPr>
              <w:t xml:space="preserve">investment </w:t>
            </w:r>
            <w:r w:rsidRPr="00DC7D80">
              <w:rPr>
                <w:rFonts w:ascii="Century Gothic" w:hAnsi="Century Gothic"/>
                <w:sz w:val="18"/>
                <w:szCs w:val="18"/>
                <w:lang w:eastAsia="en-US"/>
              </w:rPr>
              <w:t>has been paid</w:t>
            </w:r>
          </w:p>
          <w:p w14:paraId="34F879C3"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sz w:val="18"/>
                <w:szCs w:val="18"/>
                <w:lang w:eastAsia="en-US"/>
              </w:rPr>
              <w:t xml:space="preserve">When using </w:t>
            </w:r>
            <w:r w:rsidRPr="00DC7D80">
              <w:rPr>
                <w:rFonts w:ascii="Century Gothic" w:hAnsi="Century Gothic"/>
                <w:b/>
                <w:sz w:val="18"/>
                <w:szCs w:val="18"/>
                <w:lang w:eastAsia="en-US"/>
              </w:rPr>
              <w:t>borrowed funds</w:t>
            </w:r>
            <w:r w:rsidRPr="00DC7D80">
              <w:rPr>
                <w:rFonts w:ascii="Century Gothic" w:hAnsi="Century Gothic"/>
                <w:sz w:val="18"/>
                <w:szCs w:val="18"/>
                <w:lang w:eastAsia="en-US"/>
              </w:rPr>
              <w:t xml:space="preserve"> - a </w:t>
            </w:r>
            <w:r w:rsidRPr="00DC7D80">
              <w:rPr>
                <w:rFonts w:ascii="Century Gothic" w:hAnsi="Century Gothic"/>
                <w:b/>
                <w:sz w:val="18"/>
                <w:szCs w:val="18"/>
                <w:lang w:eastAsia="en-US"/>
              </w:rPr>
              <w:t>credit institution's certificate</w:t>
            </w:r>
            <w:r w:rsidRPr="00DC7D80">
              <w:rPr>
                <w:rFonts w:ascii="Century Gothic" w:hAnsi="Century Gothic"/>
                <w:sz w:val="18"/>
                <w:szCs w:val="18"/>
                <w:lang w:eastAsia="en-US"/>
              </w:rPr>
              <w:t xml:space="preserve"> for an </w:t>
            </w:r>
            <w:r w:rsidRPr="00DC7D80">
              <w:rPr>
                <w:rFonts w:ascii="Century Gothic" w:hAnsi="Century Gothic"/>
                <w:b/>
                <w:sz w:val="18"/>
                <w:szCs w:val="18"/>
                <w:lang w:eastAsia="en-US"/>
              </w:rPr>
              <w:t>outstanding part of the loan</w:t>
            </w:r>
            <w:r w:rsidRPr="00DC7D80">
              <w:rPr>
                <w:rFonts w:ascii="Century Gothic" w:hAnsi="Century Gothic"/>
                <w:sz w:val="18"/>
                <w:szCs w:val="18"/>
                <w:lang w:eastAsia="en-US"/>
              </w:rPr>
              <w:t xml:space="preserve"> of not more than </w:t>
            </w:r>
            <w:r w:rsidRPr="00DC7D80">
              <w:rPr>
                <w:rFonts w:ascii="Century Gothic" w:hAnsi="Century Gothic"/>
                <w:b/>
                <w:sz w:val="18"/>
                <w:szCs w:val="18"/>
                <w:lang w:eastAsia="en-US"/>
              </w:rPr>
              <w:t>25 per cent</w:t>
            </w:r>
            <w:r w:rsidRPr="00DC7D80">
              <w:rPr>
                <w:rFonts w:ascii="Century Gothic" w:hAnsi="Century Gothic"/>
                <w:sz w:val="18"/>
                <w:szCs w:val="18"/>
                <w:lang w:eastAsia="en-US"/>
              </w:rPr>
              <w:t>; and</w:t>
            </w:r>
          </w:p>
          <w:p w14:paraId="3B6405BB" w14:textId="77777777" w:rsidR="00DC7D80" w:rsidRPr="00DC7D80" w:rsidRDefault="00DC7D80" w:rsidP="00761A28">
            <w:pPr>
              <w:numPr>
                <w:ilvl w:val="0"/>
                <w:numId w:val="33"/>
              </w:numPr>
              <w:ind w:left="179" w:hanging="179"/>
              <w:contextualSpacing/>
              <w:jc w:val="both"/>
              <w:rPr>
                <w:rFonts w:ascii="Century Gothic" w:hAnsi="Century Gothic"/>
                <w:b/>
                <w:sz w:val="18"/>
                <w:szCs w:val="18"/>
                <w:lang w:eastAsia="en-US"/>
              </w:rPr>
            </w:pPr>
            <w:r w:rsidRPr="00DC7D80">
              <w:rPr>
                <w:rFonts w:ascii="Century Gothic" w:hAnsi="Century Gothic"/>
                <w:b/>
                <w:sz w:val="18"/>
                <w:szCs w:val="18"/>
                <w:lang w:eastAsia="en-US"/>
              </w:rPr>
              <w:t>Document certifying ownership of real estate</w:t>
            </w:r>
          </w:p>
        </w:tc>
      </w:tr>
      <w:tr w:rsidR="00DC7D80" w:rsidRPr="00DC7D80" w14:paraId="220D910C" w14:textId="77777777" w:rsidTr="00761A28">
        <w:trPr>
          <w:trHeight w:val="388"/>
        </w:trPr>
        <w:tc>
          <w:tcPr>
            <w:tcW w:w="645" w:type="pct"/>
            <w:vMerge/>
            <w:shd w:val="clear" w:color="auto" w:fill="DBE5F1" w:themeFill="accent1" w:themeFillTint="33"/>
          </w:tcPr>
          <w:p w14:paraId="3EB54956"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4BCB2CBA" w14:textId="77777777" w:rsidR="00DC7D80" w:rsidRPr="00DC7D80" w:rsidRDefault="00DC7D80" w:rsidP="00761A28">
            <w:pPr>
              <w:jc w:val="both"/>
              <w:rPr>
                <w:rFonts w:ascii="Century Gothic" w:hAnsi="Century Gothic"/>
                <w:sz w:val="18"/>
                <w:szCs w:val="18"/>
                <w:lang w:eastAsia="en-US"/>
              </w:rPr>
            </w:pPr>
          </w:p>
        </w:tc>
        <w:tc>
          <w:tcPr>
            <w:tcW w:w="952" w:type="pct"/>
            <w:vMerge/>
            <w:shd w:val="clear" w:color="auto" w:fill="D9D9D9" w:themeFill="background1" w:themeFillShade="D9"/>
          </w:tcPr>
          <w:p w14:paraId="4C7FB628" w14:textId="77777777" w:rsidR="00DC7D80" w:rsidRPr="00DC7D80" w:rsidRDefault="00DC7D80" w:rsidP="00761A28">
            <w:pPr>
              <w:jc w:val="both"/>
              <w:rPr>
                <w:rFonts w:ascii="Century Gothic" w:hAnsi="Century Gothic"/>
                <w:sz w:val="18"/>
                <w:szCs w:val="18"/>
                <w:lang w:eastAsia="en-US"/>
              </w:rPr>
            </w:pPr>
          </w:p>
        </w:tc>
        <w:tc>
          <w:tcPr>
            <w:tcW w:w="637" w:type="pct"/>
            <w:vMerge/>
            <w:shd w:val="clear" w:color="auto" w:fill="D9D9D9" w:themeFill="background1" w:themeFillShade="D9"/>
          </w:tcPr>
          <w:p w14:paraId="5A7C0D86" w14:textId="77777777" w:rsidR="00DC7D80" w:rsidRPr="00DC7D80" w:rsidRDefault="00DC7D80" w:rsidP="00761A28">
            <w:pPr>
              <w:jc w:val="both"/>
              <w:rPr>
                <w:rFonts w:ascii="Century Gothic" w:hAnsi="Century Gothic"/>
                <w:sz w:val="18"/>
                <w:szCs w:val="18"/>
                <w:lang w:eastAsia="en-US"/>
              </w:rPr>
            </w:pPr>
          </w:p>
        </w:tc>
        <w:tc>
          <w:tcPr>
            <w:tcW w:w="2074" w:type="pct"/>
            <w:shd w:val="clear" w:color="auto" w:fill="D9D9D9" w:themeFill="background1" w:themeFillShade="D9"/>
          </w:tcPr>
          <w:p w14:paraId="641FA438"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When the </w:t>
            </w:r>
            <w:r w:rsidRPr="00DC7D80">
              <w:rPr>
                <w:rFonts w:ascii="Century Gothic" w:hAnsi="Century Gothic"/>
                <w:b/>
                <w:sz w:val="18"/>
                <w:szCs w:val="18"/>
                <w:lang w:eastAsia="en-US"/>
              </w:rPr>
              <w:t>investor makes the investment through a company</w:t>
            </w:r>
            <w:r w:rsidRPr="00DC7D80">
              <w:rPr>
                <w:rFonts w:ascii="Century Gothic" w:hAnsi="Century Gothic"/>
                <w:sz w:val="18"/>
                <w:szCs w:val="18"/>
                <w:lang w:eastAsia="en-US"/>
              </w:rPr>
              <w:t>, additionally the following documents have to be presented:</w:t>
            </w:r>
          </w:p>
          <w:p w14:paraId="2CEBF0AE"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Registration number</w:t>
            </w:r>
            <w:r w:rsidRPr="00DC7D80">
              <w:rPr>
                <w:rFonts w:ascii="Century Gothic" w:hAnsi="Century Gothic"/>
                <w:sz w:val="18"/>
                <w:szCs w:val="18"/>
                <w:lang w:eastAsia="en-US"/>
              </w:rPr>
              <w:t xml:space="preserve"> of the company</w:t>
            </w:r>
          </w:p>
          <w:p w14:paraId="727D121C"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Statement of the costs</w:t>
            </w:r>
            <w:r w:rsidRPr="00DC7D80">
              <w:rPr>
                <w:rFonts w:ascii="Century Gothic" w:hAnsi="Century Gothic"/>
                <w:sz w:val="18"/>
                <w:szCs w:val="18"/>
                <w:lang w:eastAsia="en-US"/>
              </w:rPr>
              <w:t xml:space="preserve"> of the commercial company for the acquisition of real estate</w:t>
            </w:r>
          </w:p>
          <w:p w14:paraId="432CA047"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Inventory book or depreciation plan</w:t>
            </w:r>
            <w:r w:rsidRPr="00DC7D80">
              <w:rPr>
                <w:rFonts w:ascii="Century Gothic" w:hAnsi="Century Gothic"/>
                <w:sz w:val="18"/>
                <w:szCs w:val="18"/>
                <w:lang w:eastAsia="en-US"/>
              </w:rPr>
              <w:t xml:space="preserve"> proving the acquisition of long-term tangible assets or any other document certifying the value and type the real estate acquired</w:t>
            </w:r>
          </w:p>
        </w:tc>
      </w:tr>
      <w:tr w:rsidR="00DC7D80" w:rsidRPr="00DC7D80" w14:paraId="600A75FB" w14:textId="77777777" w:rsidTr="00761A28">
        <w:tc>
          <w:tcPr>
            <w:tcW w:w="645" w:type="pct"/>
            <w:vMerge/>
            <w:shd w:val="clear" w:color="auto" w:fill="DBE5F1" w:themeFill="accent1" w:themeFillTint="33"/>
          </w:tcPr>
          <w:p w14:paraId="7D82373F" w14:textId="77777777" w:rsidR="00DC7D80" w:rsidRPr="00DC7D80" w:rsidRDefault="00DC7D80" w:rsidP="00DC7D80">
            <w:pPr>
              <w:rPr>
                <w:rFonts w:ascii="Century Gothic" w:hAnsi="Century Gothic"/>
                <w:sz w:val="18"/>
                <w:szCs w:val="18"/>
                <w:lang w:eastAsia="en-US"/>
              </w:rPr>
            </w:pPr>
          </w:p>
        </w:tc>
        <w:tc>
          <w:tcPr>
            <w:tcW w:w="692" w:type="pct"/>
            <w:shd w:val="clear" w:color="auto" w:fill="D9D9D9" w:themeFill="background1" w:themeFillShade="D9"/>
          </w:tcPr>
          <w:p w14:paraId="078E6D71"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b/>
                <w:sz w:val="18"/>
                <w:szCs w:val="18"/>
                <w:lang w:eastAsia="en-US"/>
              </w:rPr>
              <w:t>Item 20:</w:t>
            </w:r>
            <w:r w:rsidRPr="00DC7D80">
              <w:rPr>
                <w:rFonts w:ascii="Century Gothic" w:hAnsi="Century Gothic"/>
                <w:sz w:val="18"/>
                <w:szCs w:val="18"/>
                <w:lang w:eastAsia="en-US"/>
              </w:rPr>
              <w:t xml:space="preserve"> the investor is a partner or shareholder and owns 50% of the company’s capital</w:t>
            </w:r>
          </w:p>
        </w:tc>
        <w:tc>
          <w:tcPr>
            <w:tcW w:w="952" w:type="pct"/>
            <w:shd w:val="clear" w:color="auto" w:fill="D9D9D9" w:themeFill="background1" w:themeFillShade="D9"/>
          </w:tcPr>
          <w:p w14:paraId="7E093DC5"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Investment in a </w:t>
            </w:r>
            <w:r w:rsidRPr="00DC7D80">
              <w:rPr>
                <w:rFonts w:ascii="Century Gothic" w:hAnsi="Century Gothic"/>
                <w:b/>
                <w:sz w:val="18"/>
                <w:szCs w:val="18"/>
                <w:lang w:eastAsia="en-US"/>
              </w:rPr>
              <w:t>company that operates in economically disadvantaged region</w:t>
            </w:r>
            <w:r w:rsidRPr="00DC7D80">
              <w:rPr>
                <w:rFonts w:ascii="Century Gothic" w:hAnsi="Century Gothic"/>
                <w:b/>
                <w:sz w:val="18"/>
                <w:szCs w:val="18"/>
                <w:vertAlign w:val="superscript"/>
                <w:lang w:eastAsia="en-US"/>
              </w:rPr>
              <w:footnoteReference w:id="25"/>
            </w:r>
            <w:r w:rsidRPr="00DC7D80">
              <w:rPr>
                <w:rFonts w:ascii="Century Gothic" w:hAnsi="Century Gothic"/>
                <w:b/>
                <w:sz w:val="18"/>
                <w:szCs w:val="18"/>
                <w:lang w:eastAsia="en-US"/>
              </w:rPr>
              <w:t xml:space="preserve"> </w:t>
            </w:r>
            <w:r w:rsidRPr="00DC7D80">
              <w:rPr>
                <w:rFonts w:ascii="Century Gothic" w:hAnsi="Century Gothic"/>
                <w:sz w:val="18"/>
                <w:szCs w:val="18"/>
                <w:lang w:eastAsia="en-US"/>
              </w:rPr>
              <w:t>in which</w:t>
            </w:r>
            <w:r w:rsidRPr="00DC7D80">
              <w:rPr>
                <w:rFonts w:ascii="Century Gothic" w:hAnsi="Century Gothic"/>
                <w:b/>
                <w:sz w:val="18"/>
                <w:szCs w:val="18"/>
                <w:lang w:eastAsia="en-US"/>
              </w:rPr>
              <w:t xml:space="preserve"> at least five job positions for Bulgarian citizens have been created and will be maintained for the duration of the intended stay (6 to 12 months). </w:t>
            </w:r>
          </w:p>
        </w:tc>
        <w:tc>
          <w:tcPr>
            <w:tcW w:w="637" w:type="pct"/>
            <w:shd w:val="clear" w:color="auto" w:fill="D9D9D9" w:themeFill="background1" w:themeFillShade="D9"/>
          </w:tcPr>
          <w:p w14:paraId="4393B7D6"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EUR 125, 000 (acquisition of tangible and intangible assets)</w:t>
            </w:r>
          </w:p>
        </w:tc>
        <w:tc>
          <w:tcPr>
            <w:tcW w:w="2074" w:type="pct"/>
            <w:shd w:val="clear" w:color="auto" w:fill="D9D9D9" w:themeFill="background1" w:themeFillShade="D9"/>
          </w:tcPr>
          <w:p w14:paraId="15005D98"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Proof of acquisition</w:t>
            </w:r>
            <w:r w:rsidRPr="00DC7D80">
              <w:rPr>
                <w:rFonts w:ascii="Century Gothic" w:hAnsi="Century Gothic"/>
                <w:sz w:val="18"/>
                <w:szCs w:val="18"/>
                <w:lang w:eastAsia="en-US"/>
              </w:rPr>
              <w:t xml:space="preserve"> of new tangible and intangible fixed assets worth no less than the investment amount </w:t>
            </w:r>
          </w:p>
          <w:p w14:paraId="4A134352"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Proof of creation of 5 job positions</w:t>
            </w:r>
            <w:r w:rsidRPr="00DC7D80">
              <w:rPr>
                <w:rFonts w:ascii="Century Gothic" w:hAnsi="Century Gothic"/>
                <w:sz w:val="18"/>
                <w:szCs w:val="18"/>
                <w:lang w:eastAsia="en-US"/>
              </w:rPr>
              <w:t xml:space="preserve"> for Bulgarian citizens (certificate of the Ministry of Economy to be provided </w:t>
            </w:r>
            <w:r w:rsidRPr="00DC7D80">
              <w:rPr>
                <w:rFonts w:ascii="Century Gothic" w:hAnsi="Century Gothic"/>
                <w:i/>
                <w:sz w:val="18"/>
                <w:szCs w:val="18"/>
                <w:lang w:eastAsia="en-US"/>
              </w:rPr>
              <w:t>ex oficio</w:t>
            </w:r>
            <w:r w:rsidRPr="00DC7D80">
              <w:rPr>
                <w:rFonts w:ascii="Century Gothic" w:hAnsi="Century Gothic"/>
                <w:sz w:val="18"/>
                <w:szCs w:val="18"/>
                <w:lang w:eastAsia="en-US"/>
              </w:rPr>
              <w:t xml:space="preserve"> to Migration Directorate)</w:t>
            </w:r>
          </w:p>
        </w:tc>
      </w:tr>
      <w:tr w:rsidR="00DC7D80" w:rsidRPr="00DC7D80" w14:paraId="62580A61" w14:textId="77777777" w:rsidTr="00761A28">
        <w:trPr>
          <w:trHeight w:val="185"/>
        </w:trPr>
        <w:tc>
          <w:tcPr>
            <w:tcW w:w="645" w:type="pct"/>
            <w:vMerge w:val="restart"/>
            <w:shd w:val="clear" w:color="auto" w:fill="DBE5F1" w:themeFill="accent1" w:themeFillTint="33"/>
          </w:tcPr>
          <w:p w14:paraId="0C5D0C2F" w14:textId="77777777" w:rsidR="00DC7D80" w:rsidRPr="00DC7D80" w:rsidRDefault="00DC7D80" w:rsidP="00DC7D80">
            <w:pPr>
              <w:rPr>
                <w:rFonts w:ascii="Century Gothic" w:hAnsi="Century Gothic"/>
                <w:b/>
                <w:sz w:val="18"/>
                <w:szCs w:val="18"/>
                <w:lang w:eastAsia="en-US"/>
              </w:rPr>
            </w:pPr>
            <w:r w:rsidRPr="00DC7D80">
              <w:rPr>
                <w:rFonts w:ascii="Century Gothic" w:hAnsi="Century Gothic"/>
                <w:b/>
                <w:sz w:val="18"/>
                <w:szCs w:val="18"/>
                <w:lang w:eastAsia="en-US"/>
              </w:rPr>
              <w:t>Permanent residence permit (Art. 25, par.1 FNA)</w:t>
            </w:r>
          </w:p>
        </w:tc>
        <w:tc>
          <w:tcPr>
            <w:tcW w:w="692" w:type="pct"/>
            <w:vMerge w:val="restart"/>
            <w:shd w:val="clear" w:color="auto" w:fill="D9D9D9" w:themeFill="background1" w:themeFillShade="D9"/>
          </w:tcPr>
          <w:p w14:paraId="68A90D10"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Item 6</w:t>
            </w:r>
          </w:p>
        </w:tc>
        <w:tc>
          <w:tcPr>
            <w:tcW w:w="952" w:type="pct"/>
            <w:shd w:val="clear" w:color="auto" w:fill="D9D9D9" w:themeFill="background1" w:themeFillShade="D9"/>
          </w:tcPr>
          <w:p w14:paraId="3866FC2D"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b/>
                <w:sz w:val="18"/>
                <w:szCs w:val="18"/>
                <w:lang w:eastAsia="bg-BG"/>
              </w:rPr>
              <w:t>Shares</w:t>
            </w:r>
            <w:r w:rsidRPr="00DC7D80">
              <w:rPr>
                <w:rFonts w:ascii="Century Gothic" w:hAnsi="Century Gothic"/>
                <w:sz w:val="18"/>
                <w:szCs w:val="18"/>
                <w:lang w:eastAsia="bg-BG"/>
              </w:rPr>
              <w:t xml:space="preserve"> of Bulgarian commercial companies </w:t>
            </w:r>
            <w:r w:rsidRPr="00DC7D80">
              <w:rPr>
                <w:rFonts w:ascii="Century Gothic" w:hAnsi="Century Gothic"/>
                <w:b/>
                <w:sz w:val="18"/>
                <w:szCs w:val="18"/>
                <w:lang w:eastAsia="bg-BG"/>
              </w:rPr>
              <w:t xml:space="preserve">traded </w:t>
            </w:r>
            <w:r w:rsidRPr="00DC7D80">
              <w:rPr>
                <w:rFonts w:ascii="Century Gothic" w:hAnsi="Century Gothic"/>
                <w:sz w:val="18"/>
                <w:szCs w:val="18"/>
                <w:lang w:eastAsia="bg-BG"/>
              </w:rPr>
              <w:t>on a Bulgarian regulated market</w:t>
            </w:r>
          </w:p>
        </w:tc>
        <w:tc>
          <w:tcPr>
            <w:tcW w:w="637" w:type="pct"/>
            <w:shd w:val="clear" w:color="auto" w:fill="D9D9D9" w:themeFill="background1" w:themeFillShade="D9"/>
          </w:tcPr>
          <w:p w14:paraId="61E50A42"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2AC783DC"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bg-BG"/>
              </w:rPr>
            </w:pPr>
            <w:r w:rsidRPr="00DC7D80">
              <w:rPr>
                <w:rFonts w:ascii="Century Gothic" w:hAnsi="Century Gothic"/>
                <w:sz w:val="18"/>
                <w:szCs w:val="18"/>
                <w:lang w:eastAsia="bg-BG"/>
              </w:rPr>
              <w:t xml:space="preserve">An original of a </w:t>
            </w:r>
            <w:r w:rsidRPr="00DC7D80">
              <w:rPr>
                <w:rFonts w:ascii="Century Gothic" w:hAnsi="Century Gothic"/>
                <w:b/>
                <w:sz w:val="18"/>
                <w:szCs w:val="18"/>
                <w:lang w:eastAsia="bg-BG"/>
              </w:rPr>
              <w:t>valid contract</w:t>
            </w:r>
            <w:r w:rsidRPr="00DC7D80">
              <w:rPr>
                <w:rFonts w:ascii="Century Gothic" w:hAnsi="Century Gothic"/>
                <w:sz w:val="18"/>
                <w:szCs w:val="18"/>
                <w:lang w:eastAsia="bg-BG"/>
              </w:rPr>
              <w:t xml:space="preserve"> to execute transactions in financial instruments, and </w:t>
            </w:r>
          </w:p>
          <w:p w14:paraId="431A4864"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bg-BG"/>
              </w:rPr>
            </w:pPr>
            <w:r w:rsidRPr="00DC7D80">
              <w:rPr>
                <w:rFonts w:ascii="Century Gothic" w:hAnsi="Century Gothic"/>
                <w:sz w:val="18"/>
                <w:szCs w:val="18"/>
                <w:lang w:eastAsia="bg-BG"/>
              </w:rPr>
              <w:t>a certificate or statement of holdings of securities (</w:t>
            </w:r>
            <w:r w:rsidRPr="00DC7D80">
              <w:rPr>
                <w:rFonts w:ascii="Century Gothic" w:hAnsi="Century Gothic"/>
                <w:b/>
                <w:sz w:val="18"/>
                <w:szCs w:val="18"/>
                <w:lang w:eastAsia="bg-BG"/>
              </w:rPr>
              <w:t>portfolio</w:t>
            </w:r>
            <w:r w:rsidRPr="00DC7D80">
              <w:rPr>
                <w:rFonts w:ascii="Century Gothic" w:hAnsi="Century Gothic"/>
                <w:sz w:val="18"/>
                <w:szCs w:val="18"/>
                <w:lang w:eastAsia="bg-BG"/>
              </w:rPr>
              <w:t>) for all investments</w:t>
            </w:r>
          </w:p>
        </w:tc>
      </w:tr>
      <w:tr w:rsidR="00DC7D80" w:rsidRPr="00DC7D80" w14:paraId="56154645" w14:textId="77777777" w:rsidTr="00761A28">
        <w:trPr>
          <w:trHeight w:val="183"/>
        </w:trPr>
        <w:tc>
          <w:tcPr>
            <w:tcW w:w="645" w:type="pct"/>
            <w:vMerge/>
            <w:shd w:val="clear" w:color="auto" w:fill="DBE5F1" w:themeFill="accent1" w:themeFillTint="33"/>
          </w:tcPr>
          <w:p w14:paraId="66931436"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337B47D1" w14:textId="77777777" w:rsidR="00DC7D80" w:rsidRPr="00DC7D80" w:rsidRDefault="00DC7D80" w:rsidP="00761A28">
            <w:pPr>
              <w:jc w:val="both"/>
              <w:rPr>
                <w:rFonts w:ascii="Century Gothic" w:hAnsi="Century Gothic"/>
                <w:sz w:val="18"/>
                <w:szCs w:val="18"/>
                <w:lang w:eastAsia="en-US"/>
              </w:rPr>
            </w:pPr>
          </w:p>
        </w:tc>
        <w:tc>
          <w:tcPr>
            <w:tcW w:w="952" w:type="pct"/>
            <w:shd w:val="clear" w:color="auto" w:fill="D9D9D9" w:themeFill="background1" w:themeFillShade="D9"/>
          </w:tcPr>
          <w:p w14:paraId="1B7EDB7E"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b/>
                <w:sz w:val="18"/>
                <w:szCs w:val="18"/>
                <w:bdr w:val="none" w:sz="0" w:space="0" w:color="auto" w:frame="1"/>
                <w:lang w:eastAsia="en-US"/>
              </w:rPr>
              <w:t>Bonds and treasury bills</w:t>
            </w:r>
            <w:r w:rsidRPr="00DC7D80">
              <w:rPr>
                <w:rFonts w:ascii="Century Gothic" w:hAnsi="Century Gothic"/>
                <w:sz w:val="18"/>
                <w:szCs w:val="18"/>
                <w:bdr w:val="none" w:sz="0" w:space="0" w:color="auto" w:frame="1"/>
                <w:lang w:eastAsia="en-US"/>
              </w:rPr>
              <w:t xml:space="preserve"> as well as derivative instruments issued by the State or by municipalities with a residual maturity of no less than six months</w:t>
            </w:r>
          </w:p>
        </w:tc>
        <w:tc>
          <w:tcPr>
            <w:tcW w:w="637" w:type="pct"/>
            <w:shd w:val="clear" w:color="auto" w:fill="D9D9D9" w:themeFill="background1" w:themeFillShade="D9"/>
          </w:tcPr>
          <w:p w14:paraId="6CB73DF2"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4CD07090"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bg-BG"/>
              </w:rPr>
            </w:pPr>
            <w:r w:rsidRPr="00DC7D80">
              <w:rPr>
                <w:rFonts w:ascii="Century Gothic" w:hAnsi="Century Gothic"/>
                <w:sz w:val="18"/>
                <w:szCs w:val="18"/>
                <w:lang w:eastAsia="bg-BG"/>
              </w:rPr>
              <w:t xml:space="preserve">A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issued by the respective sub-custodian bank, for the government securities acquired by the </w:t>
            </w:r>
            <w:r w:rsidRPr="00DC7D80">
              <w:rPr>
                <w:rFonts w:ascii="Century Gothic" w:hAnsi="Century Gothic"/>
                <w:sz w:val="18"/>
                <w:szCs w:val="18"/>
                <w:lang w:eastAsia="en-GB"/>
              </w:rPr>
              <w:t xml:space="preserve">third-country </w:t>
            </w:r>
            <w:r w:rsidRPr="00DC7D80">
              <w:rPr>
                <w:rFonts w:ascii="Century Gothic" w:hAnsi="Century Gothic"/>
                <w:sz w:val="18"/>
                <w:szCs w:val="18"/>
                <w:lang w:eastAsia="bg-BG"/>
              </w:rPr>
              <w:t>national and by a custodian bank for acquired municipal bonds, and</w:t>
            </w:r>
          </w:p>
          <w:p w14:paraId="737B23B2"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bg-BG"/>
              </w:rPr>
            </w:pPr>
            <w:r w:rsidRPr="00DC7D80">
              <w:rPr>
                <w:rFonts w:ascii="Century Gothic" w:hAnsi="Century Gothic"/>
                <w:sz w:val="18"/>
                <w:szCs w:val="18"/>
                <w:lang w:eastAsia="bg-BG"/>
              </w:rPr>
              <w:t xml:space="preserve">a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from the relevant credit institution for the transaction for the purchase of government securities or a confirmation of the transaction issued by the credit institution</w:t>
            </w:r>
          </w:p>
        </w:tc>
      </w:tr>
      <w:tr w:rsidR="00DC7D80" w:rsidRPr="00DC7D80" w14:paraId="565FABEA" w14:textId="77777777" w:rsidTr="00761A28">
        <w:trPr>
          <w:trHeight w:val="183"/>
        </w:trPr>
        <w:tc>
          <w:tcPr>
            <w:tcW w:w="645" w:type="pct"/>
            <w:vMerge/>
            <w:shd w:val="clear" w:color="auto" w:fill="DBE5F1" w:themeFill="accent1" w:themeFillTint="33"/>
          </w:tcPr>
          <w:p w14:paraId="0935A068"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6957795D" w14:textId="77777777" w:rsidR="00DC7D80" w:rsidRPr="00DC7D80" w:rsidRDefault="00DC7D80" w:rsidP="00761A28">
            <w:pPr>
              <w:jc w:val="both"/>
              <w:rPr>
                <w:rFonts w:ascii="Century Gothic" w:hAnsi="Century Gothic"/>
                <w:sz w:val="18"/>
                <w:szCs w:val="18"/>
                <w:lang w:eastAsia="en-US"/>
              </w:rPr>
            </w:pPr>
          </w:p>
        </w:tc>
        <w:tc>
          <w:tcPr>
            <w:tcW w:w="952" w:type="pct"/>
            <w:shd w:val="clear" w:color="auto" w:fill="D9D9D9" w:themeFill="background1" w:themeFillShade="D9"/>
          </w:tcPr>
          <w:p w14:paraId="5BD7DED8"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sz w:val="18"/>
                <w:szCs w:val="18"/>
                <w:bdr w:val="none" w:sz="0" w:space="0" w:color="auto" w:frame="1"/>
                <w:lang w:eastAsia="en-US"/>
              </w:rPr>
              <w:t>Investment in</w:t>
            </w:r>
            <w:r w:rsidRPr="00DC7D80">
              <w:rPr>
                <w:rFonts w:ascii="Century Gothic" w:hAnsi="Century Gothic"/>
                <w:b/>
                <w:sz w:val="18"/>
                <w:szCs w:val="18"/>
                <w:bdr w:val="none" w:sz="0" w:space="0" w:color="auto" w:frame="1"/>
                <w:lang w:eastAsia="en-US"/>
              </w:rPr>
              <w:t xml:space="preserve"> a Bulgarian commercial company</w:t>
            </w:r>
            <w:r w:rsidRPr="00DC7D80">
              <w:rPr>
                <w:rFonts w:ascii="Century Gothic" w:hAnsi="Century Gothic"/>
                <w:sz w:val="18"/>
                <w:szCs w:val="18"/>
                <w:bdr w:val="none" w:sz="0" w:space="0" w:color="auto" w:frame="1"/>
                <w:lang w:eastAsia="en-US"/>
              </w:rPr>
              <w:t xml:space="preserve"> </w:t>
            </w:r>
            <w:r w:rsidRPr="00DC7D80">
              <w:rPr>
                <w:rFonts w:ascii="Century Gothic" w:hAnsi="Century Gothic"/>
                <w:b/>
                <w:sz w:val="18"/>
                <w:szCs w:val="18"/>
                <w:bdr w:val="none" w:sz="0" w:space="0" w:color="auto" w:frame="1"/>
                <w:lang w:eastAsia="en-US"/>
              </w:rPr>
              <w:t xml:space="preserve">owned </w:t>
            </w:r>
            <w:r w:rsidRPr="00DC7D80">
              <w:rPr>
                <w:rFonts w:ascii="Century Gothic" w:hAnsi="Century Gothic"/>
                <w:sz w:val="18"/>
                <w:szCs w:val="18"/>
                <w:bdr w:val="none" w:sz="0" w:space="0" w:color="auto" w:frame="1"/>
                <w:lang w:eastAsia="en-US"/>
              </w:rPr>
              <w:t xml:space="preserve">in more than 50% of the capital </w:t>
            </w:r>
            <w:r w:rsidRPr="00DC7D80">
              <w:rPr>
                <w:rFonts w:ascii="Century Gothic" w:hAnsi="Century Gothic"/>
                <w:b/>
                <w:sz w:val="18"/>
                <w:szCs w:val="18"/>
                <w:bdr w:val="none" w:sz="0" w:space="0" w:color="auto" w:frame="1"/>
                <w:lang w:eastAsia="en-US"/>
              </w:rPr>
              <w:t xml:space="preserve">by the State or by a municipal participation </w:t>
            </w:r>
            <w:r w:rsidRPr="00DC7D80">
              <w:rPr>
                <w:rFonts w:ascii="Century Gothic" w:hAnsi="Century Gothic"/>
                <w:sz w:val="18"/>
                <w:szCs w:val="18"/>
                <w:bdr w:val="none" w:sz="0" w:space="0" w:color="auto" w:frame="1"/>
                <w:lang w:eastAsia="en-US"/>
              </w:rPr>
              <w:t>under the Privatization and Post-Privatization Control Act</w:t>
            </w:r>
          </w:p>
        </w:tc>
        <w:tc>
          <w:tcPr>
            <w:tcW w:w="637" w:type="pct"/>
            <w:shd w:val="clear" w:color="auto" w:fill="D9D9D9" w:themeFill="background1" w:themeFillShade="D9"/>
          </w:tcPr>
          <w:p w14:paraId="038CDA31"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4D9B357C"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bg-BG"/>
              </w:rPr>
              <w:t xml:space="preserve">A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from the Privatization and Post-Privatization Agency</w:t>
            </w:r>
            <w:r w:rsidRPr="00DC7D80">
              <w:rPr>
                <w:rFonts w:ascii="Century Gothic" w:hAnsi="Century Gothic"/>
                <w:sz w:val="18"/>
                <w:szCs w:val="18"/>
                <w:vertAlign w:val="superscript"/>
                <w:lang w:eastAsia="bg-BG"/>
              </w:rPr>
              <w:footnoteReference w:id="26"/>
            </w:r>
            <w:r w:rsidRPr="00DC7D80">
              <w:rPr>
                <w:rFonts w:ascii="Century Gothic" w:hAnsi="Century Gothic"/>
                <w:sz w:val="18"/>
                <w:szCs w:val="18"/>
                <w:lang w:eastAsia="bg-BG"/>
              </w:rPr>
              <w:t xml:space="preserve"> or the relevant municipal administration proving the investment in the company</w:t>
            </w:r>
          </w:p>
        </w:tc>
      </w:tr>
      <w:tr w:rsidR="00DC7D80" w:rsidRPr="00DC7D80" w14:paraId="23B6DD4E" w14:textId="77777777" w:rsidTr="00761A28">
        <w:trPr>
          <w:trHeight w:val="183"/>
        </w:trPr>
        <w:tc>
          <w:tcPr>
            <w:tcW w:w="645" w:type="pct"/>
            <w:vMerge/>
            <w:shd w:val="clear" w:color="auto" w:fill="DBE5F1" w:themeFill="accent1" w:themeFillTint="33"/>
          </w:tcPr>
          <w:p w14:paraId="2F530FFE"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209950E7" w14:textId="77777777" w:rsidR="00DC7D80" w:rsidRPr="00DC7D80" w:rsidRDefault="00DC7D80" w:rsidP="00761A28">
            <w:pPr>
              <w:jc w:val="both"/>
              <w:rPr>
                <w:rFonts w:ascii="Century Gothic" w:hAnsi="Century Gothic"/>
                <w:sz w:val="18"/>
                <w:szCs w:val="18"/>
                <w:lang w:eastAsia="en-US"/>
              </w:rPr>
            </w:pPr>
          </w:p>
        </w:tc>
        <w:tc>
          <w:tcPr>
            <w:tcW w:w="952" w:type="pct"/>
            <w:shd w:val="clear" w:color="auto" w:fill="D9D9D9" w:themeFill="background1" w:themeFillShade="D9"/>
          </w:tcPr>
          <w:p w14:paraId="34C1684A"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b/>
                <w:sz w:val="18"/>
                <w:szCs w:val="18"/>
                <w:bdr w:val="none" w:sz="0" w:space="0" w:color="auto" w:frame="1"/>
                <w:lang w:eastAsia="en-US"/>
              </w:rPr>
              <w:t>Units or shares owned by the State or municipalities</w:t>
            </w:r>
            <w:r w:rsidRPr="00DC7D80">
              <w:rPr>
                <w:rFonts w:ascii="Century Gothic" w:hAnsi="Century Gothic"/>
                <w:sz w:val="18"/>
                <w:szCs w:val="18"/>
                <w:bdr w:val="none" w:sz="0" w:space="0" w:color="auto" w:frame="1"/>
                <w:lang w:eastAsia="en-US"/>
              </w:rPr>
              <w:t xml:space="preserve"> in a Bulgarian commercial company under the Privatization and Post-Privatization Control Act</w:t>
            </w:r>
          </w:p>
        </w:tc>
        <w:tc>
          <w:tcPr>
            <w:tcW w:w="637" w:type="pct"/>
            <w:shd w:val="clear" w:color="auto" w:fill="D9D9D9" w:themeFill="background1" w:themeFillShade="D9"/>
          </w:tcPr>
          <w:p w14:paraId="7ACAA576"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4B3AA41E"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bg-BG"/>
              </w:rPr>
              <w:t xml:space="preserve">A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from the Privatization and Post-Privatization Agency or the relevant municipal administration proving the acquisition of units or shares </w:t>
            </w:r>
          </w:p>
        </w:tc>
      </w:tr>
      <w:tr w:rsidR="00DC7D80" w:rsidRPr="00DC7D80" w14:paraId="5BFA8F2E" w14:textId="77777777" w:rsidTr="00761A28">
        <w:trPr>
          <w:trHeight w:val="183"/>
        </w:trPr>
        <w:tc>
          <w:tcPr>
            <w:tcW w:w="645" w:type="pct"/>
            <w:vMerge/>
            <w:shd w:val="clear" w:color="auto" w:fill="DBE5F1" w:themeFill="accent1" w:themeFillTint="33"/>
          </w:tcPr>
          <w:p w14:paraId="3954BAF9"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0295C0CC" w14:textId="77777777" w:rsidR="00DC7D80" w:rsidRPr="00DC7D80" w:rsidRDefault="00DC7D80" w:rsidP="00761A28">
            <w:pPr>
              <w:jc w:val="both"/>
              <w:rPr>
                <w:rFonts w:ascii="Century Gothic" w:hAnsi="Century Gothic"/>
                <w:sz w:val="18"/>
                <w:szCs w:val="18"/>
                <w:lang w:eastAsia="en-US"/>
              </w:rPr>
            </w:pPr>
          </w:p>
        </w:tc>
        <w:tc>
          <w:tcPr>
            <w:tcW w:w="952" w:type="pct"/>
            <w:shd w:val="clear" w:color="auto" w:fill="D9D9D9" w:themeFill="background1" w:themeFillShade="D9"/>
          </w:tcPr>
          <w:p w14:paraId="4611F986"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sz w:val="18"/>
                <w:szCs w:val="18"/>
                <w:bdr w:val="none" w:sz="0" w:space="0" w:color="auto" w:frame="1"/>
                <w:lang w:eastAsia="en-US"/>
              </w:rPr>
              <w:t xml:space="preserve">Investment in </w:t>
            </w:r>
            <w:r w:rsidRPr="00DC7D80">
              <w:rPr>
                <w:rFonts w:ascii="Century Gothic" w:hAnsi="Century Gothic"/>
                <w:b/>
                <w:sz w:val="18"/>
                <w:szCs w:val="18"/>
                <w:bdr w:val="none" w:sz="0" w:space="0" w:color="auto" w:frame="1"/>
                <w:lang w:eastAsia="en-US"/>
              </w:rPr>
              <w:t>Bulgarian Intellectual Property</w:t>
            </w:r>
            <w:r w:rsidRPr="00DC7D80">
              <w:rPr>
                <w:rFonts w:ascii="Century Gothic" w:hAnsi="Century Gothic"/>
                <w:sz w:val="18"/>
                <w:szCs w:val="18"/>
                <w:bdr w:val="none" w:sz="0" w:space="0" w:color="auto" w:frame="1"/>
                <w:lang w:eastAsia="en-US"/>
              </w:rPr>
              <w:t xml:space="preserve"> for the total value of the investment- objects of copyright and related rights, patent-protected inventions, utility models, trademarks, service marks and industrial design worth the same amount</w:t>
            </w:r>
          </w:p>
        </w:tc>
        <w:tc>
          <w:tcPr>
            <w:tcW w:w="637" w:type="pct"/>
            <w:shd w:val="clear" w:color="auto" w:fill="D9D9D9" w:themeFill="background1" w:themeFillShade="D9"/>
          </w:tcPr>
          <w:p w14:paraId="3A9E51FD"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66BC2C40"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bg-BG"/>
              </w:rPr>
              <w:t xml:space="preserve">A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from the Ministry of Culture or a certificate issued by the Patent Office of the existence of the relevant circumstance and an evaluation of the objects of intellectual property, issued by an independent assessor under the Independent Assessors Act</w:t>
            </w:r>
            <w:r w:rsidRPr="00DC7D80">
              <w:rPr>
                <w:rFonts w:ascii="Century Gothic" w:hAnsi="Century Gothic"/>
                <w:sz w:val="18"/>
                <w:szCs w:val="18"/>
                <w:vertAlign w:val="superscript"/>
                <w:lang w:eastAsia="bg-BG"/>
              </w:rPr>
              <w:footnoteReference w:id="27"/>
            </w:r>
          </w:p>
        </w:tc>
      </w:tr>
      <w:tr w:rsidR="00DC7D80" w:rsidRPr="00DC7D80" w14:paraId="62BEE5C5" w14:textId="77777777" w:rsidTr="00761A28">
        <w:trPr>
          <w:trHeight w:val="183"/>
        </w:trPr>
        <w:tc>
          <w:tcPr>
            <w:tcW w:w="645" w:type="pct"/>
            <w:vMerge/>
            <w:shd w:val="clear" w:color="auto" w:fill="DBE5F1" w:themeFill="accent1" w:themeFillTint="33"/>
          </w:tcPr>
          <w:p w14:paraId="3653C22F" w14:textId="77777777" w:rsidR="00DC7D80" w:rsidRPr="00DC7D80" w:rsidRDefault="00DC7D80" w:rsidP="00DC7D80">
            <w:pPr>
              <w:rPr>
                <w:rFonts w:ascii="Century Gothic" w:hAnsi="Century Gothic"/>
                <w:sz w:val="18"/>
                <w:szCs w:val="18"/>
                <w:lang w:eastAsia="en-US"/>
              </w:rPr>
            </w:pPr>
          </w:p>
        </w:tc>
        <w:tc>
          <w:tcPr>
            <w:tcW w:w="692" w:type="pct"/>
            <w:vMerge/>
            <w:shd w:val="clear" w:color="auto" w:fill="D9D9D9" w:themeFill="background1" w:themeFillShade="D9"/>
          </w:tcPr>
          <w:p w14:paraId="464D632F" w14:textId="77777777" w:rsidR="00DC7D80" w:rsidRPr="00DC7D80" w:rsidRDefault="00DC7D80" w:rsidP="00761A28">
            <w:pPr>
              <w:jc w:val="both"/>
              <w:rPr>
                <w:rFonts w:ascii="Century Gothic" w:hAnsi="Century Gothic"/>
                <w:sz w:val="18"/>
                <w:szCs w:val="18"/>
                <w:lang w:eastAsia="en-US"/>
              </w:rPr>
            </w:pPr>
          </w:p>
        </w:tc>
        <w:tc>
          <w:tcPr>
            <w:tcW w:w="952" w:type="pct"/>
            <w:shd w:val="clear" w:color="auto" w:fill="D9D9D9" w:themeFill="background1" w:themeFillShade="D9"/>
          </w:tcPr>
          <w:p w14:paraId="21E2E14F" w14:textId="77777777" w:rsidR="00DC7D80" w:rsidRPr="00DC7D80" w:rsidRDefault="00DC7D80" w:rsidP="00761A28">
            <w:pPr>
              <w:numPr>
                <w:ilvl w:val="0"/>
                <w:numId w:val="43"/>
              </w:numPr>
              <w:ind w:left="306" w:hanging="282"/>
              <w:contextualSpacing/>
              <w:jc w:val="both"/>
              <w:rPr>
                <w:rFonts w:ascii="Century Gothic" w:hAnsi="Century Gothic"/>
                <w:sz w:val="18"/>
                <w:szCs w:val="18"/>
                <w:lang w:eastAsia="en-US"/>
              </w:rPr>
            </w:pPr>
            <w:r w:rsidRPr="00DC7D80">
              <w:rPr>
                <w:rFonts w:ascii="Century Gothic" w:hAnsi="Century Gothic"/>
                <w:b/>
                <w:sz w:val="18"/>
                <w:szCs w:val="18"/>
                <w:bdr w:val="none" w:sz="0" w:space="0" w:color="auto" w:frame="1"/>
                <w:lang w:eastAsia="en-US"/>
              </w:rPr>
              <w:t>Acquisition of rights under concession contracts</w:t>
            </w:r>
            <w:r w:rsidRPr="00DC7D80">
              <w:rPr>
                <w:rFonts w:ascii="Century Gothic" w:hAnsi="Century Gothic"/>
                <w:sz w:val="18"/>
                <w:szCs w:val="18"/>
                <w:bdr w:val="none" w:sz="0" w:space="0" w:color="auto" w:frame="1"/>
                <w:lang w:eastAsia="en-US"/>
              </w:rPr>
              <w:t xml:space="preserve"> on the territory of the Republic of Bulgaria</w:t>
            </w:r>
          </w:p>
        </w:tc>
        <w:tc>
          <w:tcPr>
            <w:tcW w:w="637" w:type="pct"/>
            <w:shd w:val="clear" w:color="auto" w:fill="D9D9D9" w:themeFill="background1" w:themeFillShade="D9"/>
          </w:tcPr>
          <w:p w14:paraId="17EA685F" w14:textId="77777777" w:rsidR="00DC7D80" w:rsidRPr="00DC7D80" w:rsidRDefault="00DC7D80" w:rsidP="00761A28">
            <w:pPr>
              <w:jc w:val="both"/>
              <w:rPr>
                <w:rFonts w:ascii="Century Gothic" w:hAnsi="Century Gothic"/>
                <w:sz w:val="18"/>
                <w:szCs w:val="18"/>
                <w:lang w:eastAsia="bg-BG"/>
              </w:rPr>
            </w:pPr>
            <w:r w:rsidRPr="00DC7D80">
              <w:rPr>
                <w:rFonts w:ascii="Century Gothic" w:hAnsi="Century Gothic"/>
                <w:sz w:val="18"/>
                <w:szCs w:val="18"/>
                <w:lang w:eastAsia="en-US"/>
              </w:rPr>
              <w:t>EUR 500, 000</w:t>
            </w:r>
          </w:p>
        </w:tc>
        <w:tc>
          <w:tcPr>
            <w:tcW w:w="2074" w:type="pct"/>
            <w:shd w:val="clear" w:color="auto" w:fill="D9D9D9" w:themeFill="background1" w:themeFillShade="D9"/>
          </w:tcPr>
          <w:p w14:paraId="16B2C1BB"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bg-BG"/>
              </w:rPr>
              <w:t xml:space="preserve">А </w:t>
            </w:r>
            <w:r w:rsidRPr="00DC7D80">
              <w:rPr>
                <w:rFonts w:ascii="Century Gothic" w:hAnsi="Century Gothic"/>
                <w:b/>
                <w:sz w:val="18"/>
                <w:szCs w:val="18"/>
                <w:lang w:eastAsia="bg-BG"/>
              </w:rPr>
              <w:t>certificate</w:t>
            </w:r>
            <w:r w:rsidRPr="00DC7D80">
              <w:rPr>
                <w:rFonts w:ascii="Century Gothic" w:hAnsi="Century Gothic"/>
                <w:sz w:val="18"/>
                <w:szCs w:val="18"/>
                <w:lang w:eastAsia="bg-BG"/>
              </w:rPr>
              <w:t xml:space="preserve"> from the grantor, determined according to Art. 17 of the Concessions Act</w:t>
            </w:r>
          </w:p>
        </w:tc>
      </w:tr>
      <w:tr w:rsidR="00DC7D80" w:rsidRPr="00DC7D80" w14:paraId="50DD3917" w14:textId="77777777" w:rsidTr="00761A28">
        <w:tc>
          <w:tcPr>
            <w:tcW w:w="645" w:type="pct"/>
            <w:vMerge/>
            <w:shd w:val="clear" w:color="auto" w:fill="DBE5F1" w:themeFill="accent1" w:themeFillTint="33"/>
          </w:tcPr>
          <w:p w14:paraId="5081914E" w14:textId="77777777" w:rsidR="00DC7D80" w:rsidRPr="00DC7D80" w:rsidRDefault="00DC7D80" w:rsidP="00DC7D80">
            <w:pPr>
              <w:rPr>
                <w:rFonts w:ascii="Century Gothic" w:hAnsi="Century Gothic"/>
                <w:sz w:val="18"/>
                <w:szCs w:val="18"/>
                <w:lang w:eastAsia="en-US"/>
              </w:rPr>
            </w:pPr>
          </w:p>
        </w:tc>
        <w:tc>
          <w:tcPr>
            <w:tcW w:w="692" w:type="pct"/>
            <w:shd w:val="clear" w:color="auto" w:fill="D9D9D9" w:themeFill="background1" w:themeFillShade="D9"/>
          </w:tcPr>
          <w:p w14:paraId="15B035E7"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Item 7</w:t>
            </w:r>
          </w:p>
        </w:tc>
        <w:tc>
          <w:tcPr>
            <w:tcW w:w="952" w:type="pct"/>
            <w:shd w:val="clear" w:color="auto" w:fill="D9D9D9" w:themeFill="background1" w:themeFillShade="D9"/>
          </w:tcPr>
          <w:p w14:paraId="2410AD38"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Investment in a licensed credit institution in Bulgaria under a </w:t>
            </w:r>
            <w:r w:rsidRPr="00DC7D80">
              <w:rPr>
                <w:rFonts w:ascii="Century Gothic" w:hAnsi="Century Gothic"/>
                <w:b/>
                <w:sz w:val="18"/>
                <w:szCs w:val="18"/>
                <w:lang w:eastAsia="en-US"/>
              </w:rPr>
              <w:t>trustee agreement</w:t>
            </w:r>
            <w:r w:rsidRPr="00DC7D80">
              <w:rPr>
                <w:rFonts w:ascii="Century Gothic" w:hAnsi="Century Gothic"/>
                <w:sz w:val="18"/>
                <w:szCs w:val="18"/>
                <w:lang w:eastAsia="en-US"/>
              </w:rPr>
              <w:t xml:space="preserve"> for a 5-year period and not used to secure other monetary credits of other credit institutions in Bulgaria</w:t>
            </w:r>
          </w:p>
        </w:tc>
        <w:tc>
          <w:tcPr>
            <w:tcW w:w="637" w:type="pct"/>
            <w:shd w:val="clear" w:color="auto" w:fill="D9D9D9" w:themeFill="background1" w:themeFillShade="D9"/>
          </w:tcPr>
          <w:p w14:paraId="2ED21011"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EUR 500,000</w:t>
            </w:r>
          </w:p>
        </w:tc>
        <w:tc>
          <w:tcPr>
            <w:tcW w:w="2074" w:type="pct"/>
            <w:shd w:val="clear" w:color="auto" w:fill="D9D9D9" w:themeFill="background1" w:themeFillShade="D9"/>
          </w:tcPr>
          <w:p w14:paraId="4BBF2408"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sz w:val="18"/>
                <w:szCs w:val="18"/>
                <w:lang w:eastAsia="en-US"/>
              </w:rPr>
              <w:t xml:space="preserve">The </w:t>
            </w:r>
            <w:r w:rsidRPr="00DC7D80">
              <w:rPr>
                <w:rFonts w:ascii="Century Gothic" w:hAnsi="Century Gothic"/>
                <w:b/>
                <w:sz w:val="18"/>
                <w:szCs w:val="18"/>
                <w:lang w:eastAsia="en-US"/>
              </w:rPr>
              <w:t>original</w:t>
            </w:r>
            <w:r w:rsidRPr="00DC7D80">
              <w:rPr>
                <w:rFonts w:ascii="Century Gothic" w:hAnsi="Century Gothic"/>
                <w:sz w:val="18"/>
                <w:szCs w:val="18"/>
                <w:lang w:eastAsia="en-US"/>
              </w:rPr>
              <w:t xml:space="preserve"> of the </w:t>
            </w:r>
            <w:r w:rsidRPr="00DC7D80">
              <w:rPr>
                <w:rFonts w:ascii="Century Gothic" w:hAnsi="Century Gothic"/>
                <w:b/>
                <w:sz w:val="18"/>
                <w:szCs w:val="18"/>
                <w:lang w:eastAsia="en-US"/>
              </w:rPr>
              <w:t>trustee agreement</w:t>
            </w:r>
            <w:r w:rsidRPr="00DC7D80">
              <w:rPr>
                <w:rFonts w:ascii="Century Gothic" w:hAnsi="Century Gothic"/>
                <w:sz w:val="18"/>
                <w:szCs w:val="18"/>
                <w:lang w:eastAsia="en-US"/>
              </w:rPr>
              <w:t xml:space="preserve"> with the concerned Bulgarian credit institution; or a </w:t>
            </w:r>
            <w:r w:rsidRPr="00DC7D80">
              <w:rPr>
                <w:rFonts w:ascii="Century Gothic" w:hAnsi="Century Gothic"/>
                <w:b/>
                <w:sz w:val="18"/>
                <w:szCs w:val="18"/>
                <w:lang w:eastAsia="en-US"/>
              </w:rPr>
              <w:t xml:space="preserve">certificate </w:t>
            </w:r>
            <w:r w:rsidRPr="00DC7D80">
              <w:rPr>
                <w:rFonts w:ascii="Century Gothic" w:hAnsi="Century Gothic"/>
                <w:sz w:val="18"/>
                <w:szCs w:val="18"/>
                <w:lang w:eastAsia="en-US"/>
              </w:rPr>
              <w:t>from such credit institution (proving the agreement) (a copy is made on the spot by the receiver of the documents) or a certificate of the existence of the trustee agreement from the respective licensed credit institution</w:t>
            </w:r>
          </w:p>
          <w:p w14:paraId="7ED62829"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Notary-certified statement</w:t>
            </w:r>
            <w:r w:rsidRPr="00DC7D80">
              <w:rPr>
                <w:rFonts w:ascii="Century Gothic" w:hAnsi="Century Gothic"/>
                <w:sz w:val="18"/>
                <w:szCs w:val="18"/>
                <w:lang w:eastAsia="en-US"/>
              </w:rPr>
              <w:t xml:space="preserve"> proving that the investment is or </w:t>
            </w:r>
            <w:r w:rsidRPr="00DC7D80">
              <w:rPr>
                <w:rFonts w:ascii="Century Gothic" w:hAnsi="Century Gothic"/>
                <w:sz w:val="18"/>
                <w:szCs w:val="18"/>
                <w:lang w:eastAsia="en-US"/>
              </w:rPr>
              <w:lastRenderedPageBreak/>
              <w:t>will not be used to secure other monetary credits</w:t>
            </w:r>
          </w:p>
          <w:p w14:paraId="78CFA441" w14:textId="77777777" w:rsidR="00DC7D80" w:rsidRPr="00DC7D80" w:rsidRDefault="00DC7D80" w:rsidP="00761A28">
            <w:pPr>
              <w:numPr>
                <w:ilvl w:val="0"/>
                <w:numId w:val="33"/>
              </w:numPr>
              <w:ind w:left="179" w:hanging="179"/>
              <w:contextualSpacing/>
              <w:jc w:val="both"/>
              <w:rPr>
                <w:rFonts w:ascii="Century Gothic" w:hAnsi="Century Gothic"/>
                <w:sz w:val="18"/>
                <w:szCs w:val="18"/>
                <w:lang w:eastAsia="en-US"/>
              </w:rPr>
            </w:pPr>
            <w:r w:rsidRPr="00DC7D80">
              <w:rPr>
                <w:rFonts w:ascii="Century Gothic" w:hAnsi="Century Gothic"/>
                <w:b/>
                <w:sz w:val="18"/>
                <w:szCs w:val="18"/>
                <w:lang w:eastAsia="en-US"/>
              </w:rPr>
              <w:t>Consent</w:t>
            </w:r>
            <w:r w:rsidRPr="00DC7D80">
              <w:rPr>
                <w:rFonts w:ascii="Century Gothic" w:hAnsi="Century Gothic"/>
                <w:sz w:val="18"/>
                <w:szCs w:val="18"/>
                <w:lang w:eastAsia="en-US"/>
              </w:rPr>
              <w:t xml:space="preserve"> of the investor to credit institutions to notify the Bulgarian Investment Agency on information about the trustee agreement</w:t>
            </w:r>
          </w:p>
        </w:tc>
      </w:tr>
      <w:tr w:rsidR="00DC7D80" w:rsidRPr="00DC7D80" w14:paraId="62B73A14" w14:textId="77777777" w:rsidTr="00761A28">
        <w:tc>
          <w:tcPr>
            <w:tcW w:w="645" w:type="pct"/>
            <w:vMerge/>
            <w:shd w:val="clear" w:color="auto" w:fill="DBE5F1" w:themeFill="accent1" w:themeFillTint="33"/>
          </w:tcPr>
          <w:p w14:paraId="51E3FB59" w14:textId="77777777" w:rsidR="00DC7D80" w:rsidRPr="00DC7D80" w:rsidRDefault="00DC7D80" w:rsidP="00DC7D80">
            <w:pPr>
              <w:rPr>
                <w:rFonts w:ascii="Century Gothic" w:hAnsi="Century Gothic"/>
                <w:sz w:val="18"/>
                <w:szCs w:val="18"/>
                <w:lang w:eastAsia="en-US"/>
              </w:rPr>
            </w:pPr>
          </w:p>
        </w:tc>
        <w:tc>
          <w:tcPr>
            <w:tcW w:w="692" w:type="pct"/>
            <w:shd w:val="clear" w:color="auto" w:fill="D9D9D9" w:themeFill="background1" w:themeFillShade="D9"/>
          </w:tcPr>
          <w:p w14:paraId="322E76ED"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Item 8</w:t>
            </w:r>
          </w:p>
        </w:tc>
        <w:tc>
          <w:tcPr>
            <w:tcW w:w="952" w:type="pct"/>
            <w:shd w:val="clear" w:color="auto" w:fill="D9D9D9" w:themeFill="background1" w:themeFillShade="D9"/>
          </w:tcPr>
          <w:p w14:paraId="3B9523A9"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sz w:val="18"/>
                <w:szCs w:val="18"/>
                <w:lang w:eastAsia="en-US"/>
              </w:rPr>
              <w:t xml:space="preserve">Investment in the capital of a </w:t>
            </w:r>
            <w:r w:rsidRPr="00DC7D80">
              <w:rPr>
                <w:rFonts w:ascii="Century Gothic" w:hAnsi="Century Gothic"/>
                <w:b/>
                <w:sz w:val="18"/>
                <w:szCs w:val="18"/>
                <w:lang w:eastAsia="en-US"/>
              </w:rPr>
              <w:t>Bulgarian company whose shares are not traded on a regulated market</w:t>
            </w:r>
          </w:p>
          <w:p w14:paraId="6385E1C2" w14:textId="77777777" w:rsidR="00DC7D80" w:rsidRPr="00DC7D80" w:rsidRDefault="00DC7D80" w:rsidP="00761A28">
            <w:pPr>
              <w:jc w:val="both"/>
              <w:rPr>
                <w:rFonts w:ascii="Century Gothic" w:hAnsi="Century Gothic"/>
                <w:sz w:val="18"/>
                <w:szCs w:val="18"/>
                <w:lang w:eastAsia="en-US"/>
              </w:rPr>
            </w:pPr>
          </w:p>
        </w:tc>
        <w:tc>
          <w:tcPr>
            <w:tcW w:w="637" w:type="pct"/>
            <w:shd w:val="clear" w:color="auto" w:fill="D9D9D9" w:themeFill="background1" w:themeFillShade="D9"/>
          </w:tcPr>
          <w:p w14:paraId="2232C7BD"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sz w:val="18"/>
                <w:szCs w:val="18"/>
                <w:lang w:eastAsia="en-US"/>
              </w:rPr>
              <w:t>At least EUR 3 million</w:t>
            </w:r>
          </w:p>
        </w:tc>
        <w:tc>
          <w:tcPr>
            <w:tcW w:w="2074" w:type="pct"/>
            <w:shd w:val="clear" w:color="auto" w:fill="D9D9D9" w:themeFill="background1" w:themeFillShade="D9"/>
          </w:tcPr>
          <w:p w14:paraId="11256598" w14:textId="77777777" w:rsidR="00DC7D80" w:rsidRPr="00DC7D80" w:rsidRDefault="00DC7D80" w:rsidP="00761A28">
            <w:pPr>
              <w:jc w:val="both"/>
              <w:rPr>
                <w:sz w:val="18"/>
                <w:szCs w:val="18"/>
                <w:lang w:eastAsia="en-US"/>
              </w:rPr>
            </w:pPr>
            <w:r w:rsidRPr="00DC7D80">
              <w:rPr>
                <w:rFonts w:ascii="Century Gothic" w:hAnsi="Century Gothic"/>
                <w:b/>
                <w:sz w:val="18"/>
                <w:szCs w:val="18"/>
                <w:lang w:eastAsia="en-US"/>
              </w:rPr>
              <w:t xml:space="preserve">Bank certificate </w:t>
            </w:r>
            <w:r w:rsidRPr="00DC7D80">
              <w:rPr>
                <w:rFonts w:ascii="Century Gothic" w:hAnsi="Century Gothic"/>
                <w:sz w:val="18"/>
                <w:szCs w:val="18"/>
                <w:lang w:eastAsia="en-US"/>
              </w:rPr>
              <w:t>proving that the amount has been invested in a company upon its establishment or to increase the capital of an already existing company</w:t>
            </w:r>
          </w:p>
        </w:tc>
      </w:tr>
      <w:tr w:rsidR="00DC7D80" w:rsidRPr="00DC7D80" w14:paraId="7E410A48" w14:textId="77777777" w:rsidTr="00761A28">
        <w:tc>
          <w:tcPr>
            <w:tcW w:w="645" w:type="pct"/>
            <w:vMerge/>
            <w:shd w:val="clear" w:color="auto" w:fill="DBE5F1" w:themeFill="accent1" w:themeFillTint="33"/>
          </w:tcPr>
          <w:p w14:paraId="2A3C0482" w14:textId="77777777" w:rsidR="00DC7D80" w:rsidRPr="00DC7D80" w:rsidRDefault="00DC7D80" w:rsidP="00DC7D80">
            <w:pPr>
              <w:rPr>
                <w:rFonts w:ascii="Century Gothic" w:hAnsi="Century Gothic"/>
                <w:sz w:val="18"/>
                <w:szCs w:val="18"/>
                <w:lang w:eastAsia="en-US"/>
              </w:rPr>
            </w:pPr>
          </w:p>
        </w:tc>
        <w:tc>
          <w:tcPr>
            <w:tcW w:w="692" w:type="pct"/>
            <w:shd w:val="clear" w:color="auto" w:fill="D9D9D9" w:themeFill="background1" w:themeFillShade="D9"/>
          </w:tcPr>
          <w:p w14:paraId="5B85B0A3"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Item 13</w:t>
            </w:r>
          </w:p>
        </w:tc>
        <w:tc>
          <w:tcPr>
            <w:tcW w:w="952" w:type="pct"/>
            <w:shd w:val="clear" w:color="auto" w:fill="D9D9D9" w:themeFill="background1" w:themeFillShade="D9"/>
          </w:tcPr>
          <w:p w14:paraId="32D64D02"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b/>
                <w:sz w:val="18"/>
                <w:szCs w:val="18"/>
                <w:lang w:eastAsia="en-US"/>
              </w:rPr>
              <w:t>investment in a Bulgarian commercial company,</w:t>
            </w:r>
            <w:r w:rsidRPr="00DC7D80">
              <w:rPr>
                <w:rFonts w:ascii="Century Gothic" w:hAnsi="Century Gothic"/>
                <w:sz w:val="18"/>
                <w:szCs w:val="18"/>
                <w:lang w:eastAsia="en-US"/>
              </w:rPr>
              <w:t xml:space="preserve"> which has been awarded a </w:t>
            </w:r>
            <w:r w:rsidRPr="00DC7D80">
              <w:rPr>
                <w:rFonts w:ascii="Century Gothic" w:hAnsi="Century Gothic"/>
                <w:b/>
                <w:sz w:val="18"/>
                <w:szCs w:val="18"/>
                <w:lang w:eastAsia="en-US"/>
              </w:rPr>
              <w:t xml:space="preserve">Class A, Class B, </w:t>
            </w:r>
            <w:r w:rsidRPr="00DC7D80">
              <w:rPr>
                <w:rFonts w:ascii="Century Gothic" w:hAnsi="Century Gothic"/>
                <w:b/>
                <w:sz w:val="18"/>
                <w:szCs w:val="18"/>
                <w:vertAlign w:val="superscript"/>
                <w:lang w:eastAsia="en-US"/>
              </w:rPr>
              <w:footnoteReference w:id="28"/>
            </w:r>
            <w:r w:rsidRPr="00DC7D80">
              <w:rPr>
                <w:rFonts w:ascii="Century Gothic" w:hAnsi="Century Gothic"/>
                <w:b/>
                <w:sz w:val="18"/>
                <w:szCs w:val="18"/>
                <w:lang w:eastAsia="en-US"/>
              </w:rPr>
              <w:t xml:space="preserve"> or a priority investment project</w:t>
            </w:r>
          </w:p>
        </w:tc>
        <w:tc>
          <w:tcPr>
            <w:tcW w:w="637" w:type="pct"/>
            <w:shd w:val="clear" w:color="auto" w:fill="D9D9D9" w:themeFill="background1" w:themeFillShade="D9"/>
          </w:tcPr>
          <w:p w14:paraId="62551FDD"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The amount of the investment depends on the type of company </w:t>
            </w:r>
          </w:p>
        </w:tc>
        <w:tc>
          <w:tcPr>
            <w:tcW w:w="2074" w:type="pct"/>
            <w:shd w:val="clear" w:color="auto" w:fill="D9D9D9" w:themeFill="background1" w:themeFillShade="D9"/>
          </w:tcPr>
          <w:p w14:paraId="76B44ED4"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 xml:space="preserve">Certificate from Ministry of Economy </w:t>
            </w:r>
            <w:r w:rsidRPr="00DC7D80">
              <w:rPr>
                <w:rFonts w:ascii="Century Gothic" w:hAnsi="Century Gothic"/>
                <w:sz w:val="18"/>
                <w:szCs w:val="18"/>
                <w:lang w:eastAsia="en-US"/>
              </w:rPr>
              <w:t>as verification of the investment is provided to Migration Directorate ex officio.</w:t>
            </w:r>
          </w:p>
        </w:tc>
      </w:tr>
      <w:tr w:rsidR="00DC7D80" w:rsidRPr="00DC7D80" w14:paraId="5119A815" w14:textId="77777777" w:rsidTr="00761A28">
        <w:tc>
          <w:tcPr>
            <w:tcW w:w="645" w:type="pct"/>
            <w:vMerge/>
            <w:shd w:val="clear" w:color="auto" w:fill="DBE5F1" w:themeFill="accent1" w:themeFillTint="33"/>
          </w:tcPr>
          <w:p w14:paraId="20346252" w14:textId="77777777" w:rsidR="00DC7D80" w:rsidRPr="00DC7D80" w:rsidRDefault="00DC7D80" w:rsidP="00DC7D80">
            <w:pPr>
              <w:rPr>
                <w:rFonts w:ascii="Century Gothic" w:hAnsi="Century Gothic"/>
                <w:sz w:val="18"/>
                <w:szCs w:val="18"/>
                <w:lang w:eastAsia="en-US"/>
              </w:rPr>
            </w:pPr>
          </w:p>
        </w:tc>
        <w:tc>
          <w:tcPr>
            <w:tcW w:w="692" w:type="pct"/>
            <w:shd w:val="clear" w:color="auto" w:fill="D9D9D9" w:themeFill="background1" w:themeFillShade="D9"/>
          </w:tcPr>
          <w:p w14:paraId="14ACA880" w14:textId="77777777" w:rsidR="00DC7D80" w:rsidRPr="00DC7D80" w:rsidRDefault="00DC7D80" w:rsidP="00761A28">
            <w:pPr>
              <w:jc w:val="both"/>
              <w:rPr>
                <w:rFonts w:ascii="Century Gothic" w:hAnsi="Century Gothic"/>
                <w:b/>
                <w:sz w:val="18"/>
                <w:szCs w:val="18"/>
                <w:lang w:eastAsia="en-US"/>
              </w:rPr>
            </w:pPr>
            <w:r w:rsidRPr="00DC7D80">
              <w:rPr>
                <w:rFonts w:ascii="Century Gothic" w:hAnsi="Century Gothic"/>
                <w:b/>
                <w:sz w:val="18"/>
                <w:szCs w:val="18"/>
                <w:lang w:eastAsia="en-US"/>
              </w:rPr>
              <w:t>Item 16</w:t>
            </w:r>
          </w:p>
        </w:tc>
        <w:tc>
          <w:tcPr>
            <w:tcW w:w="952" w:type="pct"/>
            <w:shd w:val="clear" w:color="auto" w:fill="D9D9D9" w:themeFill="background1" w:themeFillShade="D9"/>
          </w:tcPr>
          <w:p w14:paraId="3EC8FFA1"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 xml:space="preserve">Investment in an </w:t>
            </w:r>
            <w:r w:rsidRPr="00DC7D80">
              <w:rPr>
                <w:rFonts w:ascii="Century Gothic" w:hAnsi="Century Gothic"/>
                <w:b/>
                <w:sz w:val="18"/>
                <w:szCs w:val="18"/>
                <w:lang w:eastAsia="en-US"/>
              </w:rPr>
              <w:t>existing Bulgarian commercial company</w:t>
            </w:r>
            <w:r w:rsidRPr="00DC7D80">
              <w:rPr>
                <w:rFonts w:ascii="Century Gothic" w:hAnsi="Century Gothic"/>
                <w:sz w:val="18"/>
                <w:szCs w:val="18"/>
                <w:lang w:eastAsia="en-US"/>
              </w:rPr>
              <w:t xml:space="preserve"> in which the investor is a partner or shareholder with registered shares and in which s/he holds no less than 50% of the company’s capital</w:t>
            </w:r>
          </w:p>
        </w:tc>
        <w:tc>
          <w:tcPr>
            <w:tcW w:w="637" w:type="pct"/>
            <w:shd w:val="clear" w:color="auto" w:fill="D9D9D9" w:themeFill="background1" w:themeFillShade="D9"/>
          </w:tcPr>
          <w:p w14:paraId="4003A81E"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sz w:val="18"/>
                <w:szCs w:val="18"/>
                <w:lang w:eastAsia="en-US"/>
              </w:rPr>
              <w:t>At least EUR 250,000</w:t>
            </w:r>
          </w:p>
        </w:tc>
        <w:tc>
          <w:tcPr>
            <w:tcW w:w="2074" w:type="pct"/>
            <w:shd w:val="clear" w:color="auto" w:fill="D9D9D9" w:themeFill="background1" w:themeFillShade="D9"/>
          </w:tcPr>
          <w:p w14:paraId="67555E90" w14:textId="77777777" w:rsidR="00DC7D80" w:rsidRPr="00DC7D80" w:rsidRDefault="00DC7D80" w:rsidP="00761A28">
            <w:pPr>
              <w:jc w:val="both"/>
              <w:rPr>
                <w:rFonts w:ascii="Century Gothic" w:hAnsi="Century Gothic"/>
                <w:sz w:val="18"/>
                <w:szCs w:val="18"/>
                <w:lang w:eastAsia="en-US"/>
              </w:rPr>
            </w:pPr>
            <w:r w:rsidRPr="00DC7D80">
              <w:rPr>
                <w:rFonts w:ascii="Century Gothic" w:hAnsi="Century Gothic"/>
                <w:b/>
                <w:sz w:val="18"/>
                <w:szCs w:val="18"/>
                <w:lang w:eastAsia="en-US"/>
              </w:rPr>
              <w:t xml:space="preserve">Certificate from Ministry of Economy </w:t>
            </w:r>
            <w:r w:rsidRPr="00DC7D80">
              <w:rPr>
                <w:rFonts w:ascii="Century Gothic" w:hAnsi="Century Gothic"/>
                <w:sz w:val="18"/>
                <w:szCs w:val="18"/>
                <w:lang w:eastAsia="en-US"/>
              </w:rPr>
              <w:t>as verification of the investment is provided to Migration Directorate ex officio.</w:t>
            </w:r>
          </w:p>
        </w:tc>
      </w:tr>
    </w:tbl>
    <w:p w14:paraId="163E2C71" w14:textId="77777777" w:rsidR="008741DF" w:rsidRPr="00D106DC" w:rsidRDefault="008741DF" w:rsidP="006E3B6D">
      <w:pPr>
        <w:jc w:val="both"/>
        <w:rPr>
          <w:sz w:val="22"/>
          <w:szCs w:val="22"/>
          <w:lang w:eastAsia="bg-BG"/>
        </w:rPr>
      </w:pPr>
    </w:p>
    <w:p w14:paraId="7DF4FE6B" w14:textId="67C67799" w:rsidR="006D57E4" w:rsidRPr="00D106DC" w:rsidRDefault="008741DF" w:rsidP="00B918CC">
      <w:pPr>
        <w:pStyle w:val="MBT"/>
        <w:numPr>
          <w:ilvl w:val="0"/>
          <w:numId w:val="24"/>
        </w:numPr>
        <w:rPr>
          <w:lang w:val="en-GB" w:eastAsia="bg-BG"/>
        </w:rPr>
      </w:pPr>
      <w:r w:rsidRPr="00D106DC">
        <w:rPr>
          <w:b/>
          <w:i/>
          <w:lang w:val="en-GB" w:eastAsia="bg-BG"/>
        </w:rPr>
        <w:t>Period to decide on the application</w:t>
      </w:r>
    </w:p>
    <w:p w14:paraId="6A3BA08C" w14:textId="77777777" w:rsidR="008741DF" w:rsidRPr="00D106DC" w:rsidRDefault="008741DF" w:rsidP="000639C8">
      <w:pPr>
        <w:pStyle w:val="PlainText"/>
        <w:jc w:val="both"/>
        <w:rPr>
          <w:rFonts w:ascii="Times New Roman" w:hAnsi="Times New Roman" w:cs="Times New Roman"/>
          <w:sz w:val="22"/>
          <w:szCs w:val="28"/>
          <w:lang w:val="en-GB"/>
        </w:rPr>
      </w:pPr>
    </w:p>
    <w:p w14:paraId="35D678A0" w14:textId="77777777" w:rsidR="000639C8" w:rsidRPr="00D106DC" w:rsidRDefault="000639C8" w:rsidP="000639C8">
      <w:pPr>
        <w:pStyle w:val="PlainText"/>
        <w:jc w:val="both"/>
        <w:rPr>
          <w:rFonts w:ascii="Times New Roman" w:hAnsi="Times New Roman" w:cs="Times New Roman"/>
          <w:sz w:val="22"/>
          <w:szCs w:val="28"/>
          <w:lang w:val="en-GB"/>
        </w:rPr>
      </w:pPr>
      <w:r w:rsidRPr="00D106DC">
        <w:rPr>
          <w:rFonts w:ascii="Times New Roman" w:hAnsi="Times New Roman" w:cs="Times New Roman"/>
          <w:sz w:val="22"/>
          <w:szCs w:val="28"/>
          <w:lang w:val="en-GB"/>
        </w:rPr>
        <w:t xml:space="preserve">The </w:t>
      </w:r>
      <w:r w:rsidRPr="00D106DC">
        <w:rPr>
          <w:rFonts w:ascii="Times New Roman" w:hAnsi="Times New Roman" w:cs="Times New Roman"/>
          <w:b/>
          <w:sz w:val="22"/>
          <w:szCs w:val="28"/>
          <w:lang w:val="en-GB"/>
        </w:rPr>
        <w:t>official legal deadline</w:t>
      </w:r>
      <w:r w:rsidRPr="00D106DC">
        <w:rPr>
          <w:rFonts w:ascii="Times New Roman" w:hAnsi="Times New Roman" w:cs="Times New Roman"/>
          <w:sz w:val="22"/>
          <w:szCs w:val="28"/>
          <w:lang w:val="en-GB"/>
        </w:rPr>
        <w:t xml:space="preserve"> for examining the applications depends on the type of residence permit applied for:</w:t>
      </w:r>
    </w:p>
    <w:p w14:paraId="7E85A4C2" w14:textId="740E8FFA" w:rsidR="000639C8" w:rsidRPr="00D106DC" w:rsidRDefault="009355FB" w:rsidP="001927BE">
      <w:pPr>
        <w:pStyle w:val="MMultilevel"/>
      </w:pPr>
      <w:r w:rsidRPr="00D106DC">
        <w:t>If the permit requested is for e</w:t>
      </w:r>
      <w:r w:rsidRPr="00D106DC">
        <w:rPr>
          <w:b/>
        </w:rPr>
        <w:t>xtended residence</w:t>
      </w:r>
      <w:r w:rsidRPr="00D106DC">
        <w:t xml:space="preserve">, the period to examine the application is of </w:t>
      </w:r>
      <w:r w:rsidR="000639C8" w:rsidRPr="00D106DC">
        <w:rPr>
          <w:b/>
        </w:rPr>
        <w:t>14 days following the submission</w:t>
      </w:r>
      <w:r w:rsidR="000639C8" w:rsidRPr="00D106DC">
        <w:t xml:space="preserve"> of </w:t>
      </w:r>
      <w:r w:rsidRPr="00D106DC">
        <w:t>the</w:t>
      </w:r>
      <w:r w:rsidR="000639C8" w:rsidRPr="00D106DC">
        <w:t xml:space="preserve"> application; and </w:t>
      </w:r>
    </w:p>
    <w:p w14:paraId="14817BB9" w14:textId="3402AF57" w:rsidR="000639C8" w:rsidRPr="00D106DC" w:rsidRDefault="009355FB" w:rsidP="001927BE">
      <w:pPr>
        <w:pStyle w:val="MMultilevel"/>
      </w:pPr>
      <w:r w:rsidRPr="00D106DC">
        <w:t xml:space="preserve">If the permit requested is for </w:t>
      </w:r>
      <w:r w:rsidRPr="00D106DC">
        <w:rPr>
          <w:b/>
        </w:rPr>
        <w:t>permanent residence</w:t>
      </w:r>
      <w:r w:rsidRPr="00D106DC">
        <w:t xml:space="preserve">, the period to examine the application is of </w:t>
      </w:r>
      <w:r w:rsidRPr="00D106DC">
        <w:rPr>
          <w:b/>
        </w:rPr>
        <w:t>two months following the submission</w:t>
      </w:r>
      <w:r w:rsidRPr="00D106DC">
        <w:t xml:space="preserve"> of the application</w:t>
      </w:r>
      <w:r w:rsidR="000639C8" w:rsidRPr="00D106DC">
        <w:t xml:space="preserve">. </w:t>
      </w:r>
    </w:p>
    <w:p w14:paraId="71F1BC3D" w14:textId="77777777" w:rsidR="000639C8" w:rsidRPr="00D106DC" w:rsidRDefault="000639C8" w:rsidP="00B918CC">
      <w:pPr>
        <w:pStyle w:val="PlainText"/>
        <w:ind w:left="720"/>
        <w:jc w:val="both"/>
        <w:rPr>
          <w:rFonts w:ascii="Times New Roman" w:hAnsi="Times New Roman" w:cs="Times New Roman"/>
          <w:sz w:val="22"/>
          <w:szCs w:val="28"/>
          <w:lang w:val="en-GB"/>
        </w:rPr>
      </w:pPr>
    </w:p>
    <w:p w14:paraId="0065BF1F" w14:textId="0F02E87C" w:rsidR="000639C8" w:rsidRPr="00D106DC" w:rsidRDefault="000639C8" w:rsidP="00C604BD">
      <w:pPr>
        <w:pStyle w:val="PlainText"/>
        <w:jc w:val="both"/>
        <w:rPr>
          <w:rFonts w:ascii="Times New Roman" w:hAnsi="Times New Roman" w:cs="Times New Roman"/>
          <w:b/>
          <w:sz w:val="22"/>
          <w:szCs w:val="28"/>
          <w:lang w:val="en-GB"/>
        </w:rPr>
      </w:pPr>
      <w:r w:rsidRPr="00D106DC">
        <w:rPr>
          <w:rFonts w:ascii="Times New Roman" w:hAnsi="Times New Roman" w:cs="Times New Roman"/>
          <w:sz w:val="22"/>
          <w:szCs w:val="28"/>
          <w:lang w:val="en-GB"/>
        </w:rPr>
        <w:t xml:space="preserve">In the case of </w:t>
      </w:r>
      <w:r w:rsidRPr="00D106DC">
        <w:rPr>
          <w:rFonts w:ascii="Times New Roman" w:hAnsi="Times New Roman" w:cs="Times New Roman"/>
          <w:b/>
          <w:sz w:val="22"/>
          <w:szCs w:val="28"/>
          <w:lang w:val="en-GB"/>
        </w:rPr>
        <w:t>legal and factual complexity</w:t>
      </w:r>
      <w:r w:rsidRPr="00D106DC">
        <w:rPr>
          <w:rFonts w:ascii="Times New Roman" w:hAnsi="Times New Roman" w:cs="Times New Roman"/>
          <w:sz w:val="22"/>
          <w:szCs w:val="28"/>
          <w:lang w:val="en-GB"/>
        </w:rPr>
        <w:t xml:space="preserve"> and necessity of submitting </w:t>
      </w:r>
      <w:r w:rsidRPr="00D106DC">
        <w:rPr>
          <w:rFonts w:ascii="Times New Roman" w:hAnsi="Times New Roman" w:cs="Times New Roman"/>
          <w:b/>
          <w:sz w:val="22"/>
          <w:szCs w:val="28"/>
          <w:lang w:val="en-GB"/>
        </w:rPr>
        <w:t>additional documents</w:t>
      </w:r>
      <w:r w:rsidRPr="00D106DC">
        <w:rPr>
          <w:rFonts w:ascii="Times New Roman" w:hAnsi="Times New Roman" w:cs="Times New Roman"/>
          <w:sz w:val="22"/>
          <w:szCs w:val="28"/>
          <w:lang w:val="en-GB"/>
        </w:rPr>
        <w:t xml:space="preserve">, the periods abovementioned may be </w:t>
      </w:r>
      <w:r w:rsidRPr="00D106DC">
        <w:rPr>
          <w:rFonts w:ascii="Times New Roman" w:hAnsi="Times New Roman" w:cs="Times New Roman"/>
          <w:b/>
          <w:sz w:val="22"/>
          <w:szCs w:val="28"/>
          <w:lang w:val="en-GB"/>
        </w:rPr>
        <w:t>extended</w:t>
      </w:r>
      <w:r w:rsidRPr="00D106DC">
        <w:rPr>
          <w:rFonts w:ascii="Times New Roman" w:hAnsi="Times New Roman" w:cs="Times New Roman"/>
          <w:sz w:val="22"/>
          <w:szCs w:val="28"/>
          <w:lang w:val="en-GB"/>
        </w:rPr>
        <w:t xml:space="preserve"> prior notification to the third-country national in writing. These periods may be extended by one month in cases of extended residence permits and two additional </w:t>
      </w:r>
      <w:r w:rsidRPr="00D106DC">
        <w:rPr>
          <w:rFonts w:ascii="Times New Roman" w:hAnsi="Times New Roman" w:cs="Times New Roman"/>
          <w:sz w:val="22"/>
          <w:szCs w:val="28"/>
          <w:lang w:val="en-GB"/>
        </w:rPr>
        <w:lastRenderedPageBreak/>
        <w:t xml:space="preserve">months in the case of applications for permanent residence. During these extended periods, the third-country applicant </w:t>
      </w:r>
      <w:r w:rsidRPr="00D106DC">
        <w:rPr>
          <w:rFonts w:ascii="Times New Roman" w:hAnsi="Times New Roman" w:cs="Times New Roman"/>
          <w:b/>
          <w:sz w:val="22"/>
          <w:szCs w:val="28"/>
          <w:lang w:val="en-GB"/>
        </w:rPr>
        <w:t>may remain in the country</w:t>
      </w:r>
      <w:r w:rsidRPr="00D106DC">
        <w:rPr>
          <w:rFonts w:ascii="Times New Roman" w:hAnsi="Times New Roman" w:cs="Times New Roman"/>
          <w:sz w:val="22"/>
          <w:szCs w:val="28"/>
          <w:lang w:val="en-GB"/>
        </w:rPr>
        <w:t xml:space="preserve">. </w:t>
      </w:r>
      <w:r w:rsidR="009355FB" w:rsidRPr="00D106DC">
        <w:rPr>
          <w:rFonts w:ascii="Times New Roman" w:hAnsi="Times New Roman" w:cs="Times New Roman"/>
          <w:sz w:val="22"/>
          <w:szCs w:val="28"/>
          <w:lang w:val="en-GB"/>
        </w:rPr>
        <w:t xml:space="preserve">If need be, the document that the third-country national may need to justify his/her permanence in the Bulgarian territory is the </w:t>
      </w:r>
      <w:r w:rsidR="009355FB" w:rsidRPr="00D106DC">
        <w:rPr>
          <w:rFonts w:ascii="Times New Roman" w:hAnsi="Times New Roman" w:cs="Times New Roman"/>
          <w:b/>
          <w:sz w:val="22"/>
          <w:szCs w:val="28"/>
          <w:lang w:val="en-GB"/>
        </w:rPr>
        <w:t>letter notifying him/her of the extension of the period to examine the application.</w:t>
      </w:r>
    </w:p>
    <w:p w14:paraId="7F96756D" w14:textId="77777777" w:rsidR="008741DF" w:rsidRPr="00D106DC" w:rsidRDefault="008741DF" w:rsidP="006E3B6D">
      <w:pPr>
        <w:jc w:val="both"/>
        <w:rPr>
          <w:sz w:val="22"/>
          <w:szCs w:val="22"/>
          <w:lang w:eastAsia="bg-BG"/>
        </w:rPr>
      </w:pPr>
    </w:p>
    <w:p w14:paraId="5C30A56D" w14:textId="082F07C1" w:rsidR="008741DF" w:rsidRPr="00D106DC" w:rsidRDefault="008741DF" w:rsidP="008741DF">
      <w:pPr>
        <w:pStyle w:val="MBT"/>
        <w:numPr>
          <w:ilvl w:val="0"/>
          <w:numId w:val="24"/>
        </w:numPr>
        <w:rPr>
          <w:lang w:val="en-GB" w:eastAsia="bg-BG"/>
        </w:rPr>
      </w:pPr>
      <w:r w:rsidRPr="00D106DC">
        <w:rPr>
          <w:b/>
          <w:i/>
          <w:lang w:val="en-GB" w:eastAsia="bg-BG"/>
        </w:rPr>
        <w:t xml:space="preserve">Applicable </w:t>
      </w:r>
      <w:r w:rsidR="00E27CF8" w:rsidRPr="00D106DC">
        <w:rPr>
          <w:b/>
          <w:i/>
          <w:lang w:val="en-GB" w:eastAsia="bg-BG"/>
        </w:rPr>
        <w:t>administrative</w:t>
      </w:r>
      <w:r w:rsidRPr="00D106DC">
        <w:rPr>
          <w:b/>
          <w:i/>
          <w:lang w:val="en-GB" w:eastAsia="bg-BG"/>
        </w:rPr>
        <w:t xml:space="preserve"> fee</w:t>
      </w:r>
    </w:p>
    <w:p w14:paraId="4A23D860" w14:textId="77777777" w:rsidR="008741DF" w:rsidRPr="00D106DC" w:rsidRDefault="008741DF" w:rsidP="006E3B6D">
      <w:pPr>
        <w:jc w:val="both"/>
        <w:rPr>
          <w:sz w:val="22"/>
          <w:szCs w:val="22"/>
          <w:lang w:eastAsia="bg-BG"/>
        </w:rPr>
      </w:pPr>
    </w:p>
    <w:p w14:paraId="18714072" w14:textId="141D2844" w:rsidR="007A7810" w:rsidRPr="00D106DC" w:rsidRDefault="006D57E4" w:rsidP="006E3B6D">
      <w:pPr>
        <w:jc w:val="both"/>
        <w:rPr>
          <w:sz w:val="22"/>
          <w:szCs w:val="22"/>
          <w:lang w:eastAsia="bg-BG"/>
        </w:rPr>
      </w:pPr>
      <w:r w:rsidRPr="00D106DC">
        <w:rPr>
          <w:sz w:val="22"/>
          <w:szCs w:val="22"/>
          <w:lang w:eastAsia="bg-BG"/>
        </w:rPr>
        <w:t xml:space="preserve">For each of the listed procedures </w:t>
      </w:r>
      <w:r w:rsidR="00983B3E" w:rsidRPr="00D106DC">
        <w:rPr>
          <w:sz w:val="22"/>
          <w:szCs w:val="22"/>
          <w:lang w:eastAsia="bg-BG"/>
        </w:rPr>
        <w:t>under Articles 24 and 25</w:t>
      </w:r>
      <w:r w:rsidR="000B06AE" w:rsidRPr="00D106DC">
        <w:rPr>
          <w:sz w:val="22"/>
          <w:szCs w:val="22"/>
          <w:lang w:eastAsia="bg-BG"/>
        </w:rPr>
        <w:t xml:space="preserve"> of the Foreign Nationals Act (extended and permanent residence permits, respectively)</w:t>
      </w:r>
      <w:r w:rsidR="00983B3E" w:rsidRPr="00D106DC">
        <w:rPr>
          <w:sz w:val="22"/>
          <w:szCs w:val="22"/>
          <w:lang w:eastAsia="bg-BG"/>
        </w:rPr>
        <w:t xml:space="preserve"> </w:t>
      </w:r>
      <w:r w:rsidRPr="00D106DC">
        <w:rPr>
          <w:sz w:val="22"/>
          <w:szCs w:val="22"/>
          <w:lang w:eastAsia="bg-BG"/>
        </w:rPr>
        <w:t xml:space="preserve">the </w:t>
      </w:r>
      <w:r w:rsidR="00945AE2" w:rsidRPr="00D106DC">
        <w:rPr>
          <w:sz w:val="22"/>
          <w:szCs w:val="22"/>
          <w:lang w:eastAsia="en-GB"/>
        </w:rPr>
        <w:t xml:space="preserve">third-country </w:t>
      </w:r>
      <w:r w:rsidRPr="00D106DC">
        <w:rPr>
          <w:sz w:val="22"/>
          <w:szCs w:val="22"/>
          <w:lang w:eastAsia="bg-BG"/>
        </w:rPr>
        <w:t xml:space="preserve">national must pay an </w:t>
      </w:r>
      <w:r w:rsidRPr="00D106DC">
        <w:rPr>
          <w:b/>
          <w:sz w:val="22"/>
          <w:szCs w:val="22"/>
          <w:lang w:eastAsia="bg-BG"/>
        </w:rPr>
        <w:t>administrative fee</w:t>
      </w:r>
      <w:r w:rsidRPr="00D106DC">
        <w:rPr>
          <w:sz w:val="22"/>
          <w:szCs w:val="22"/>
          <w:lang w:eastAsia="bg-BG"/>
        </w:rPr>
        <w:t xml:space="preserve"> in the amount of </w:t>
      </w:r>
      <w:r w:rsidRPr="00D106DC">
        <w:rPr>
          <w:b/>
          <w:sz w:val="22"/>
          <w:szCs w:val="22"/>
          <w:lang w:eastAsia="bg-BG"/>
        </w:rPr>
        <w:t>EUR 5</w:t>
      </w:r>
      <w:r w:rsidRPr="00D106DC">
        <w:rPr>
          <w:sz w:val="22"/>
          <w:szCs w:val="22"/>
          <w:lang w:eastAsia="bg-BG"/>
        </w:rPr>
        <w:t xml:space="preserve"> (BGN 10)</w:t>
      </w:r>
      <w:r w:rsidR="000B06AE" w:rsidRPr="00D106DC">
        <w:rPr>
          <w:sz w:val="22"/>
          <w:szCs w:val="22"/>
          <w:lang w:eastAsia="bg-BG"/>
        </w:rPr>
        <w:t xml:space="preserve"> </w:t>
      </w:r>
      <w:r w:rsidR="00475660" w:rsidRPr="00D106DC">
        <w:rPr>
          <w:sz w:val="22"/>
          <w:szCs w:val="22"/>
          <w:lang w:eastAsia="bg-BG"/>
        </w:rPr>
        <w:t>prior to</w:t>
      </w:r>
      <w:r w:rsidR="000B06AE" w:rsidRPr="00D106DC">
        <w:rPr>
          <w:sz w:val="22"/>
          <w:szCs w:val="22"/>
          <w:lang w:eastAsia="bg-BG"/>
        </w:rPr>
        <w:t xml:space="preserve"> filing the application</w:t>
      </w:r>
      <w:r w:rsidRPr="00D106DC">
        <w:rPr>
          <w:sz w:val="22"/>
          <w:szCs w:val="22"/>
          <w:lang w:eastAsia="bg-BG"/>
        </w:rPr>
        <w:t>.</w:t>
      </w:r>
      <w:r w:rsidR="00D158E1" w:rsidRPr="00D106DC">
        <w:rPr>
          <w:sz w:val="22"/>
          <w:szCs w:val="22"/>
          <w:lang w:eastAsia="bg-BG"/>
        </w:rPr>
        <w:t xml:space="preserve"> The receipt showing that this amount has been paid must be submitted with the application.</w:t>
      </w:r>
      <w:r w:rsidRPr="00D106DC">
        <w:rPr>
          <w:sz w:val="22"/>
          <w:szCs w:val="22"/>
          <w:lang w:eastAsia="bg-BG"/>
        </w:rPr>
        <w:t xml:space="preserve"> </w:t>
      </w:r>
      <w:r w:rsidR="007A7810" w:rsidRPr="00D106DC">
        <w:rPr>
          <w:sz w:val="22"/>
          <w:szCs w:val="22"/>
          <w:lang w:eastAsia="bg-BG"/>
        </w:rPr>
        <w:t>Additionally</w:t>
      </w:r>
      <w:r w:rsidR="00014D9D" w:rsidRPr="00D106DC">
        <w:rPr>
          <w:sz w:val="22"/>
          <w:szCs w:val="22"/>
          <w:lang w:eastAsia="bg-BG"/>
        </w:rPr>
        <w:t>, they are obligated to pay another fee upon receiving the residence permit</w:t>
      </w:r>
      <w:r w:rsidR="008741DF" w:rsidRPr="00D106DC">
        <w:rPr>
          <w:sz w:val="22"/>
          <w:szCs w:val="22"/>
          <w:lang w:eastAsia="bg-BG"/>
        </w:rPr>
        <w:t xml:space="preserve"> which covers the cost for issuing the respective permit</w:t>
      </w:r>
      <w:r w:rsidR="00A109F2" w:rsidRPr="00D106DC">
        <w:rPr>
          <w:sz w:val="22"/>
          <w:szCs w:val="22"/>
          <w:lang w:eastAsia="bg-BG"/>
        </w:rPr>
        <w:t>.</w:t>
      </w:r>
      <w:r w:rsidR="00D158E1" w:rsidRPr="00D106DC">
        <w:rPr>
          <w:sz w:val="22"/>
          <w:szCs w:val="22"/>
          <w:lang w:eastAsia="bg-BG"/>
        </w:rPr>
        <w:t xml:space="preserve"> Table 3 below shows an overview of such costs.</w:t>
      </w:r>
    </w:p>
    <w:p w14:paraId="6D695178" w14:textId="77777777" w:rsidR="00B11F6B" w:rsidRPr="00D106DC" w:rsidRDefault="00B11F6B" w:rsidP="001B2DB5">
      <w:pPr>
        <w:pStyle w:val="PlainText"/>
        <w:jc w:val="both"/>
        <w:rPr>
          <w:rFonts w:ascii="Times New Roman" w:hAnsi="Times New Roman" w:cs="Times New Roman"/>
          <w:sz w:val="22"/>
          <w:szCs w:val="22"/>
          <w:lang w:val="en-GB"/>
        </w:rPr>
      </w:pPr>
    </w:p>
    <w:p w14:paraId="1A687E49" w14:textId="04183E3B" w:rsidR="00FE7B69" w:rsidRPr="00D106DC" w:rsidRDefault="00FE7B69" w:rsidP="00BC3B83">
      <w:pPr>
        <w:pStyle w:val="Caption"/>
        <w:keepNext/>
      </w:pPr>
      <w:r w:rsidRPr="00D106DC">
        <w:t xml:space="preserve">Table </w:t>
      </w:r>
      <w:r w:rsidR="00D106DC" w:rsidRPr="00D106DC">
        <w:rPr>
          <w:noProof/>
        </w:rPr>
        <w:fldChar w:fldCharType="begin"/>
      </w:r>
      <w:r w:rsidR="00D106DC" w:rsidRPr="00D106DC">
        <w:rPr>
          <w:noProof/>
        </w:rPr>
        <w:instrText xml:space="preserve"> SEQ Table \* ARABIC </w:instrText>
      </w:r>
      <w:r w:rsidR="00D106DC" w:rsidRPr="00D106DC">
        <w:rPr>
          <w:noProof/>
        </w:rPr>
        <w:fldChar w:fldCharType="separate"/>
      </w:r>
      <w:r w:rsidR="00E27CF8" w:rsidRPr="00D106DC">
        <w:rPr>
          <w:noProof/>
        </w:rPr>
        <w:t>3</w:t>
      </w:r>
      <w:r w:rsidR="00D106DC" w:rsidRPr="00D106DC">
        <w:rPr>
          <w:noProof/>
        </w:rPr>
        <w:fldChar w:fldCharType="end"/>
      </w:r>
      <w:r w:rsidRPr="00D106DC">
        <w:t xml:space="preserve"> Cost </w:t>
      </w:r>
      <w:r w:rsidR="008741DF" w:rsidRPr="00D106DC">
        <w:t xml:space="preserve">for the issuance of the corresponding </w:t>
      </w:r>
      <w:r w:rsidRPr="00D106DC">
        <w:t>residence permits</w:t>
      </w: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Caption w:val="Cost of receiving residence permit"/>
      </w:tblPr>
      <w:tblGrid>
        <w:gridCol w:w="1771"/>
        <w:gridCol w:w="2615"/>
        <w:gridCol w:w="2568"/>
        <w:gridCol w:w="2052"/>
      </w:tblGrid>
      <w:tr w:rsidR="008741DF" w:rsidRPr="00D106DC" w14:paraId="4C9F218C" w14:textId="77777777" w:rsidTr="00B918CC">
        <w:tc>
          <w:tcPr>
            <w:tcW w:w="1809" w:type="dxa"/>
            <w:shd w:val="clear" w:color="auto" w:fill="4F81BD" w:themeFill="accent1"/>
          </w:tcPr>
          <w:p w14:paraId="5565F1CB" w14:textId="27F96CC7"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Type of permit</w:t>
            </w:r>
          </w:p>
        </w:tc>
        <w:tc>
          <w:tcPr>
            <w:tcW w:w="5339" w:type="dxa"/>
            <w:gridSpan w:val="2"/>
            <w:shd w:val="clear" w:color="auto" w:fill="95B3D7" w:themeFill="accent1" w:themeFillTint="99"/>
          </w:tcPr>
          <w:p w14:paraId="1DF6B590" w14:textId="77777777"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 xml:space="preserve">Extended residence permit </w:t>
            </w:r>
          </w:p>
          <w:p w14:paraId="5B9B2206" w14:textId="7C250773"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(Article 24, paragraph 1, items 19 and 20)</w:t>
            </w:r>
          </w:p>
        </w:tc>
        <w:tc>
          <w:tcPr>
            <w:tcW w:w="2094" w:type="dxa"/>
            <w:shd w:val="clear" w:color="auto" w:fill="95B3D7" w:themeFill="accent1" w:themeFillTint="99"/>
          </w:tcPr>
          <w:p w14:paraId="339BC7CE" w14:textId="7A4CFB94"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Permanent residence permit</w:t>
            </w:r>
          </w:p>
          <w:p w14:paraId="69751B24" w14:textId="2BDC090D"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Article 25, paragraph 1, items 6, 7, 8, 13 and 16</w:t>
            </w:r>
          </w:p>
        </w:tc>
      </w:tr>
      <w:tr w:rsidR="008741DF" w:rsidRPr="00D106DC" w14:paraId="3044A33B" w14:textId="77777777" w:rsidTr="00B918CC">
        <w:tc>
          <w:tcPr>
            <w:tcW w:w="1809" w:type="dxa"/>
            <w:shd w:val="clear" w:color="auto" w:fill="4F81BD" w:themeFill="accent1"/>
          </w:tcPr>
          <w:p w14:paraId="05C88DE4" w14:textId="1CA01AA0"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Duration of the permit</w:t>
            </w:r>
          </w:p>
        </w:tc>
        <w:tc>
          <w:tcPr>
            <w:tcW w:w="2694" w:type="dxa"/>
            <w:shd w:val="clear" w:color="auto" w:fill="DBE5F1" w:themeFill="accent1" w:themeFillTint="33"/>
          </w:tcPr>
          <w:p w14:paraId="0FD6E02A" w14:textId="42F9D761"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sz w:val="18"/>
                <w:szCs w:val="18"/>
                <w:lang w:val="en-GB"/>
              </w:rPr>
              <w:t xml:space="preserve">For duration of the permit of </w:t>
            </w:r>
            <w:r w:rsidRPr="00D106DC">
              <w:rPr>
                <w:rFonts w:ascii="Century Gothic" w:hAnsi="Century Gothic" w:cs="Times New Roman"/>
                <w:b/>
                <w:sz w:val="18"/>
                <w:szCs w:val="18"/>
                <w:lang w:val="en-GB"/>
              </w:rPr>
              <w:t>up to</w:t>
            </w:r>
            <w:r w:rsidRPr="00D106DC">
              <w:rPr>
                <w:rFonts w:ascii="Century Gothic" w:hAnsi="Century Gothic" w:cs="Times New Roman"/>
                <w:sz w:val="18"/>
                <w:szCs w:val="18"/>
                <w:lang w:val="en-GB"/>
              </w:rPr>
              <w:t xml:space="preserve"> </w:t>
            </w:r>
            <w:r w:rsidRPr="00D106DC">
              <w:rPr>
                <w:rFonts w:ascii="Century Gothic" w:hAnsi="Century Gothic" w:cs="Times New Roman"/>
                <w:b/>
                <w:sz w:val="18"/>
                <w:szCs w:val="18"/>
                <w:lang w:val="en-GB"/>
              </w:rPr>
              <w:t>6 months</w:t>
            </w:r>
          </w:p>
        </w:tc>
        <w:tc>
          <w:tcPr>
            <w:tcW w:w="2645" w:type="dxa"/>
            <w:shd w:val="clear" w:color="auto" w:fill="DBE5F1" w:themeFill="accent1" w:themeFillTint="33"/>
          </w:tcPr>
          <w:p w14:paraId="416258BD" w14:textId="4CA1623D"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sz w:val="18"/>
                <w:szCs w:val="18"/>
                <w:lang w:val="en-GB"/>
              </w:rPr>
              <w:t xml:space="preserve">For duration of the permit of </w:t>
            </w:r>
            <w:r w:rsidRPr="00D106DC">
              <w:rPr>
                <w:rFonts w:ascii="Century Gothic" w:hAnsi="Century Gothic" w:cs="Times New Roman"/>
                <w:b/>
                <w:sz w:val="18"/>
                <w:szCs w:val="18"/>
                <w:lang w:val="en-GB"/>
              </w:rPr>
              <w:t>up to</w:t>
            </w:r>
            <w:r w:rsidRPr="00D106DC">
              <w:rPr>
                <w:rFonts w:ascii="Century Gothic" w:hAnsi="Century Gothic" w:cs="Times New Roman"/>
                <w:sz w:val="18"/>
                <w:szCs w:val="18"/>
                <w:lang w:val="en-GB"/>
              </w:rPr>
              <w:t xml:space="preserve"> </w:t>
            </w:r>
            <w:r w:rsidRPr="00D106DC">
              <w:rPr>
                <w:rFonts w:ascii="Century Gothic" w:hAnsi="Century Gothic" w:cs="Times New Roman"/>
                <w:b/>
                <w:sz w:val="18"/>
                <w:szCs w:val="18"/>
                <w:lang w:val="en-GB"/>
              </w:rPr>
              <w:t>12 months</w:t>
            </w:r>
          </w:p>
        </w:tc>
        <w:tc>
          <w:tcPr>
            <w:tcW w:w="2094" w:type="dxa"/>
            <w:shd w:val="clear" w:color="auto" w:fill="DBE5F1" w:themeFill="accent1" w:themeFillTint="33"/>
          </w:tcPr>
          <w:p w14:paraId="74F32E50" w14:textId="765C637C"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sz w:val="18"/>
                <w:szCs w:val="18"/>
                <w:lang w:val="en-GB"/>
              </w:rPr>
              <w:t>N/A</w:t>
            </w:r>
          </w:p>
        </w:tc>
      </w:tr>
      <w:tr w:rsidR="008741DF" w:rsidRPr="00D106DC" w14:paraId="0FE34C74" w14:textId="77777777" w:rsidTr="00B918CC">
        <w:tc>
          <w:tcPr>
            <w:tcW w:w="1809" w:type="dxa"/>
            <w:shd w:val="clear" w:color="auto" w:fill="4F81BD" w:themeFill="accent1"/>
          </w:tcPr>
          <w:p w14:paraId="3E499582" w14:textId="0555F8CB" w:rsidR="008741DF" w:rsidRPr="00D106DC" w:rsidRDefault="008741DF" w:rsidP="009B551B">
            <w:pPr>
              <w:pStyle w:val="PlainText"/>
              <w:jc w:val="center"/>
              <w:rPr>
                <w:rFonts w:ascii="Century Gothic" w:hAnsi="Century Gothic" w:cs="Times New Roman"/>
                <w:b/>
                <w:sz w:val="18"/>
                <w:szCs w:val="18"/>
                <w:lang w:val="en-GB"/>
              </w:rPr>
            </w:pPr>
            <w:r w:rsidRPr="00D106DC">
              <w:rPr>
                <w:rFonts w:ascii="Century Gothic" w:hAnsi="Century Gothic" w:cs="Times New Roman"/>
                <w:b/>
                <w:sz w:val="18"/>
                <w:szCs w:val="18"/>
                <w:lang w:val="en-GB"/>
              </w:rPr>
              <w:t>Fee amount for the issuance of the permit</w:t>
            </w:r>
          </w:p>
        </w:tc>
        <w:tc>
          <w:tcPr>
            <w:tcW w:w="2694" w:type="dxa"/>
            <w:shd w:val="clear" w:color="auto" w:fill="EDEDED" w:themeFill="background2" w:themeFillTint="33"/>
          </w:tcPr>
          <w:p w14:paraId="5436E520" w14:textId="79F81BA6"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b/>
                <w:sz w:val="18"/>
                <w:szCs w:val="18"/>
                <w:lang w:val="en-GB"/>
              </w:rPr>
              <w:t>EUR 100</w:t>
            </w:r>
            <w:r w:rsidRPr="00D106DC">
              <w:rPr>
                <w:rFonts w:ascii="Century Gothic" w:hAnsi="Century Gothic" w:cs="Times New Roman"/>
                <w:sz w:val="18"/>
                <w:szCs w:val="18"/>
                <w:lang w:val="en-GB"/>
              </w:rPr>
              <w:t xml:space="preserve"> (BGN 200)</w:t>
            </w:r>
          </w:p>
        </w:tc>
        <w:tc>
          <w:tcPr>
            <w:tcW w:w="2645" w:type="dxa"/>
            <w:shd w:val="clear" w:color="auto" w:fill="EDEDED" w:themeFill="background2" w:themeFillTint="33"/>
          </w:tcPr>
          <w:p w14:paraId="5900DC88" w14:textId="39503C59"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b/>
                <w:sz w:val="18"/>
                <w:szCs w:val="18"/>
                <w:lang w:val="en-GB"/>
              </w:rPr>
              <w:t>EUR 250</w:t>
            </w:r>
            <w:r w:rsidRPr="00D106DC">
              <w:rPr>
                <w:rFonts w:ascii="Century Gothic" w:hAnsi="Century Gothic" w:cs="Times New Roman"/>
                <w:sz w:val="18"/>
                <w:szCs w:val="18"/>
                <w:lang w:val="en-GB"/>
              </w:rPr>
              <w:t xml:space="preserve"> (BGN 500)</w:t>
            </w:r>
          </w:p>
        </w:tc>
        <w:tc>
          <w:tcPr>
            <w:tcW w:w="2094" w:type="dxa"/>
            <w:shd w:val="clear" w:color="auto" w:fill="EDEDED" w:themeFill="background2" w:themeFillTint="33"/>
          </w:tcPr>
          <w:p w14:paraId="11193A6E" w14:textId="534A3A7E" w:rsidR="008741DF" w:rsidRPr="00D106DC" w:rsidRDefault="008741DF" w:rsidP="009B551B">
            <w:pPr>
              <w:pStyle w:val="PlainText"/>
              <w:jc w:val="center"/>
              <w:rPr>
                <w:rFonts w:ascii="Century Gothic" w:hAnsi="Century Gothic" w:cs="Times New Roman"/>
                <w:sz w:val="18"/>
                <w:szCs w:val="18"/>
                <w:lang w:val="en-GB"/>
              </w:rPr>
            </w:pPr>
            <w:r w:rsidRPr="00D106DC">
              <w:rPr>
                <w:rFonts w:ascii="Century Gothic" w:hAnsi="Century Gothic" w:cs="Times New Roman"/>
                <w:b/>
                <w:sz w:val="18"/>
                <w:szCs w:val="18"/>
                <w:lang w:val="en-GB"/>
              </w:rPr>
              <w:t>EUR 500</w:t>
            </w:r>
            <w:r w:rsidRPr="00D106DC">
              <w:rPr>
                <w:rFonts w:ascii="Century Gothic" w:hAnsi="Century Gothic" w:cs="Times New Roman"/>
                <w:sz w:val="18"/>
                <w:szCs w:val="18"/>
                <w:lang w:val="en-GB"/>
              </w:rPr>
              <w:t xml:space="preserve"> (BGN 1 000)</w:t>
            </w:r>
          </w:p>
        </w:tc>
      </w:tr>
    </w:tbl>
    <w:p w14:paraId="2EE40038" w14:textId="7BE930FE" w:rsidR="001F2480" w:rsidRPr="00D106DC" w:rsidRDefault="001F2480" w:rsidP="001B2DB5">
      <w:pPr>
        <w:pStyle w:val="PlainText"/>
        <w:jc w:val="both"/>
        <w:rPr>
          <w:rFonts w:ascii="Times New Roman" w:hAnsi="Times New Roman" w:cs="Times New Roman"/>
          <w:sz w:val="22"/>
          <w:szCs w:val="22"/>
          <w:lang w:val="en-GB"/>
        </w:rPr>
      </w:pPr>
    </w:p>
    <w:p w14:paraId="165A44C7" w14:textId="761A6168" w:rsidR="008741DF" w:rsidRPr="00D106DC" w:rsidRDefault="008741DF" w:rsidP="008741DF">
      <w:pPr>
        <w:pStyle w:val="MBT"/>
        <w:numPr>
          <w:ilvl w:val="0"/>
          <w:numId w:val="24"/>
        </w:numPr>
        <w:rPr>
          <w:lang w:val="en-GB" w:eastAsia="bg-BG"/>
        </w:rPr>
      </w:pPr>
      <w:r w:rsidRPr="00D106DC">
        <w:rPr>
          <w:b/>
          <w:i/>
          <w:lang w:val="en-GB" w:eastAsia="bg-BG"/>
        </w:rPr>
        <w:t xml:space="preserve">Reasons for </w:t>
      </w:r>
      <w:r w:rsidR="000B06AE" w:rsidRPr="00D106DC">
        <w:rPr>
          <w:b/>
          <w:i/>
          <w:lang w:val="en-GB" w:eastAsia="bg-BG"/>
        </w:rPr>
        <w:t>turning down the applications</w:t>
      </w:r>
      <w:r w:rsidRPr="00D106DC">
        <w:rPr>
          <w:b/>
          <w:i/>
          <w:lang w:val="en-GB" w:eastAsia="bg-BG"/>
        </w:rPr>
        <w:t xml:space="preserve"> </w:t>
      </w:r>
    </w:p>
    <w:p w14:paraId="3C097982" w14:textId="77777777" w:rsidR="001F2480" w:rsidRPr="00D106DC" w:rsidRDefault="001F2480" w:rsidP="00EF64BD">
      <w:pPr>
        <w:pStyle w:val="MBT"/>
      </w:pPr>
    </w:p>
    <w:p w14:paraId="527B7172" w14:textId="2D525B7A" w:rsidR="00AB3196" w:rsidRPr="00D106DC" w:rsidRDefault="009B551B" w:rsidP="00204BA5">
      <w:pPr>
        <w:pStyle w:val="MBT"/>
        <w:rPr>
          <w:lang w:val="en-GB"/>
        </w:rPr>
      </w:pPr>
      <w:r w:rsidRPr="00D106DC">
        <w:rPr>
          <w:lang w:val="en-GB"/>
        </w:rPr>
        <w:t>Reasons for refusal of issuing a residence permit or renewal</w:t>
      </w:r>
      <w:r w:rsidR="000B06AE" w:rsidRPr="00D106DC">
        <w:rPr>
          <w:rStyle w:val="FootnoteReference"/>
          <w:lang w:val="en-GB"/>
        </w:rPr>
        <w:footnoteReference w:id="29"/>
      </w:r>
      <w:r w:rsidRPr="00D106DC">
        <w:rPr>
          <w:lang w:val="en-GB"/>
        </w:rPr>
        <w:t xml:space="preserve"> of a residence permit</w:t>
      </w:r>
      <w:r w:rsidR="000B06AE" w:rsidRPr="00D106DC">
        <w:rPr>
          <w:lang w:val="en-GB"/>
        </w:rPr>
        <w:t>, regardless of the type (and, thus, including the extended residence and permanent residence permits for investors)</w:t>
      </w:r>
      <w:r w:rsidRPr="00D106DC">
        <w:rPr>
          <w:lang w:val="en-GB"/>
        </w:rPr>
        <w:t xml:space="preserve"> are stipulated in </w:t>
      </w:r>
      <w:r w:rsidRPr="00D106DC">
        <w:rPr>
          <w:b/>
          <w:lang w:val="en-GB"/>
        </w:rPr>
        <w:t xml:space="preserve">Article 26 </w:t>
      </w:r>
      <w:r w:rsidRPr="00D106DC">
        <w:rPr>
          <w:lang w:val="en-GB"/>
        </w:rPr>
        <w:t xml:space="preserve">of the Foreign Nationals Act. Residence is refused to a </w:t>
      </w:r>
      <w:r w:rsidR="00945AE2" w:rsidRPr="00D106DC">
        <w:rPr>
          <w:lang w:val="en-GB" w:eastAsia="en-GB"/>
        </w:rPr>
        <w:t xml:space="preserve">third-country </w:t>
      </w:r>
      <w:r w:rsidRPr="00D106DC">
        <w:rPr>
          <w:lang w:val="en-GB"/>
        </w:rPr>
        <w:t xml:space="preserve">national who: </w:t>
      </w:r>
    </w:p>
    <w:p w14:paraId="4FFF0D15" w14:textId="7402843C" w:rsidR="004F61E1" w:rsidRPr="00D106DC" w:rsidRDefault="004F61E1" w:rsidP="00EF64BD">
      <w:pPr>
        <w:pStyle w:val="MMultilevel"/>
      </w:pPr>
      <w:r w:rsidRPr="00D106DC">
        <w:t>by his</w:t>
      </w:r>
      <w:r w:rsidR="00983466" w:rsidRPr="00D106DC">
        <w:t>/her</w:t>
      </w:r>
      <w:r w:rsidRPr="00D106DC">
        <w:t xml:space="preserve"> actions </w:t>
      </w:r>
      <w:r w:rsidR="00983466" w:rsidRPr="00D106DC">
        <w:t>s/</w:t>
      </w:r>
      <w:r w:rsidRPr="00D106DC">
        <w:t xml:space="preserve">he has or may </w:t>
      </w:r>
      <w:r w:rsidRPr="00D106DC">
        <w:rPr>
          <w:b/>
        </w:rPr>
        <w:t>endanger the international relations, the security or the interests of the Bulgarian state</w:t>
      </w:r>
      <w:r w:rsidRPr="00D106DC">
        <w:t xml:space="preserve"> or for whom there is evidence that </w:t>
      </w:r>
      <w:r w:rsidR="00983466" w:rsidRPr="00D106DC">
        <w:t>s/</w:t>
      </w:r>
      <w:r w:rsidRPr="00D106DC">
        <w:t>he is acting against the national security;</w:t>
      </w:r>
    </w:p>
    <w:p w14:paraId="00220DEC" w14:textId="23253945" w:rsidR="009B551B" w:rsidRPr="00D106DC" w:rsidRDefault="004F61E1" w:rsidP="00EF64BD">
      <w:pPr>
        <w:pStyle w:val="MMultilevel"/>
        <w:rPr>
          <w:sz w:val="28"/>
          <w:szCs w:val="28"/>
        </w:rPr>
      </w:pPr>
      <w:r w:rsidRPr="00D106DC">
        <w:t xml:space="preserve">there is evidence that </w:t>
      </w:r>
      <w:r w:rsidR="00983466" w:rsidRPr="00D106DC">
        <w:t>s/</w:t>
      </w:r>
      <w:r w:rsidRPr="00D106DC">
        <w:t xml:space="preserve">he is acting, instigated, involved in the preparation, assistance or training of a </w:t>
      </w:r>
      <w:r w:rsidRPr="00D106DC">
        <w:rPr>
          <w:b/>
        </w:rPr>
        <w:t>terrorist activity</w:t>
      </w:r>
      <w:r w:rsidRPr="00D106DC">
        <w:t>, or that the purpose of his</w:t>
      </w:r>
      <w:r w:rsidR="00983466" w:rsidRPr="00D106DC">
        <w:t>/her</w:t>
      </w:r>
      <w:r w:rsidRPr="00D106DC">
        <w:t xml:space="preserve"> entry is to use the country as a transit point to a third State in whose territory </w:t>
      </w:r>
      <w:r w:rsidR="00983466" w:rsidRPr="00D106DC">
        <w:t>s/</w:t>
      </w:r>
      <w:r w:rsidRPr="00D106DC">
        <w:t>he is to carry out such acts;</w:t>
      </w:r>
    </w:p>
    <w:p w14:paraId="720E7278" w14:textId="4B8C19A2" w:rsidR="004F61E1" w:rsidRPr="00D106DC" w:rsidRDefault="004F61E1" w:rsidP="00EF64BD">
      <w:pPr>
        <w:pStyle w:val="MMultilevel"/>
        <w:rPr>
          <w:sz w:val="28"/>
          <w:szCs w:val="28"/>
        </w:rPr>
      </w:pPr>
      <w:r w:rsidRPr="00D106DC">
        <w:t>his</w:t>
      </w:r>
      <w:r w:rsidR="00983466" w:rsidRPr="00D106DC">
        <w:t>/her</w:t>
      </w:r>
      <w:r w:rsidRPr="00D106DC">
        <w:t xml:space="preserve"> actions </w:t>
      </w:r>
      <w:r w:rsidR="000B06AE" w:rsidRPr="00D106DC">
        <w:t xml:space="preserve">have </w:t>
      </w:r>
      <w:r w:rsidRPr="00D106DC">
        <w:rPr>
          <w:b/>
        </w:rPr>
        <w:t>discredited the Bulgarian state</w:t>
      </w:r>
      <w:r w:rsidRPr="00D106DC">
        <w:t xml:space="preserve"> or has derogated the prestige and dignity of the Bulgarian nation and his</w:t>
      </w:r>
      <w:r w:rsidR="00983466" w:rsidRPr="00D106DC">
        <w:t>/her</w:t>
      </w:r>
      <w:r w:rsidRPr="00D106DC">
        <w:t xml:space="preserve"> entry into the country could </w:t>
      </w:r>
      <w:r w:rsidRPr="00D106DC">
        <w:rPr>
          <w:b/>
        </w:rPr>
        <w:t>harm relations of Bulgaria with another State</w:t>
      </w:r>
      <w:r w:rsidR="000B06AE" w:rsidRPr="00D106DC">
        <w:t>;</w:t>
      </w:r>
    </w:p>
    <w:p w14:paraId="21CBDC44" w14:textId="0BFBB6AB" w:rsidR="004F61E1" w:rsidRPr="00D106DC" w:rsidRDefault="004F61E1" w:rsidP="00EF64BD">
      <w:pPr>
        <w:pStyle w:val="MMultilevel"/>
        <w:rPr>
          <w:sz w:val="28"/>
          <w:szCs w:val="28"/>
        </w:rPr>
      </w:pPr>
      <w:r w:rsidRPr="00D106DC">
        <w:t xml:space="preserve">there is evidence that </w:t>
      </w:r>
      <w:r w:rsidR="00983466" w:rsidRPr="00D106DC">
        <w:t>s/</w:t>
      </w:r>
      <w:r w:rsidRPr="00D106DC">
        <w:t xml:space="preserve">he is a </w:t>
      </w:r>
      <w:r w:rsidRPr="00D106DC">
        <w:rPr>
          <w:b/>
        </w:rPr>
        <w:t>member of a criminal group or organization</w:t>
      </w:r>
      <w:r w:rsidRPr="00D106DC">
        <w:t xml:space="preserve"> or that </w:t>
      </w:r>
      <w:r w:rsidR="00983466" w:rsidRPr="00D106DC">
        <w:t>/s</w:t>
      </w:r>
      <w:r w:rsidRPr="00D106DC">
        <w:t>he is or is about to commit smuggling and illicit trafficking in weapons, explosives, ammunition, pyrotechnic articles, strategic raw materials, dual-use items and technologies and illicit trafficking in narcotics and psychotropic substances and precursors and raw materials for their manufacture</w:t>
      </w:r>
      <w:r w:rsidR="000B06AE" w:rsidRPr="00D106DC">
        <w:t>;</w:t>
      </w:r>
    </w:p>
    <w:p w14:paraId="2C192DB3" w14:textId="529B6815" w:rsidR="004F61E1" w:rsidRPr="00D106DC" w:rsidRDefault="004F61E1" w:rsidP="00EF64BD">
      <w:pPr>
        <w:pStyle w:val="MMultilevel"/>
        <w:rPr>
          <w:sz w:val="28"/>
          <w:szCs w:val="28"/>
        </w:rPr>
      </w:pPr>
      <w:r w:rsidRPr="00D106DC">
        <w:t xml:space="preserve">there is evidence </w:t>
      </w:r>
      <w:r w:rsidR="000B06AE" w:rsidRPr="00D106DC">
        <w:t xml:space="preserve">that the third-country national is </w:t>
      </w:r>
      <w:r w:rsidR="000B06AE" w:rsidRPr="009C1A47">
        <w:rPr>
          <w:b/>
        </w:rPr>
        <w:t xml:space="preserve">involved in cases </w:t>
      </w:r>
      <w:r w:rsidRPr="009C1A47">
        <w:rPr>
          <w:b/>
        </w:rPr>
        <w:t>of trafficking in human beings</w:t>
      </w:r>
      <w:r w:rsidRPr="00D106DC">
        <w:t xml:space="preserve"> and illegal entry into the country and removal of persons to other countries</w:t>
      </w:r>
    </w:p>
    <w:p w14:paraId="5F227F7A" w14:textId="24F447E8" w:rsidR="004F61E1" w:rsidRPr="00D106DC" w:rsidRDefault="004F61E1" w:rsidP="00EF64BD">
      <w:pPr>
        <w:pStyle w:val="MMultilevel"/>
        <w:rPr>
          <w:sz w:val="28"/>
          <w:szCs w:val="28"/>
        </w:rPr>
      </w:pPr>
      <w:r w:rsidRPr="00D106DC">
        <w:t xml:space="preserve">has been </w:t>
      </w:r>
      <w:r w:rsidRPr="00D106DC">
        <w:rPr>
          <w:b/>
        </w:rPr>
        <w:t>convicted of a committed intentional crime on the territory of</w:t>
      </w:r>
      <w:r w:rsidRPr="00D106DC">
        <w:t xml:space="preserve"> the Republic of </w:t>
      </w:r>
      <w:r w:rsidRPr="00D106DC">
        <w:rPr>
          <w:b/>
        </w:rPr>
        <w:t>Bulgaria</w:t>
      </w:r>
      <w:r w:rsidRPr="00D106DC">
        <w:t xml:space="preserve">, which under Bulgarian law is punished by not less than </w:t>
      </w:r>
      <w:r w:rsidRPr="00D106DC">
        <w:rPr>
          <w:b/>
        </w:rPr>
        <w:t>one year of imprisonment</w:t>
      </w:r>
      <w:r w:rsidRPr="00D106DC">
        <w:t>;</w:t>
      </w:r>
    </w:p>
    <w:p w14:paraId="4A775F61" w14:textId="48DCD7FC" w:rsidR="004F61E1" w:rsidRPr="00D106DC" w:rsidRDefault="004F61E1" w:rsidP="00EF64BD">
      <w:pPr>
        <w:pStyle w:val="MMultilevel"/>
      </w:pPr>
      <w:r w:rsidRPr="00D106DC">
        <w:t xml:space="preserve">has attempted to enter or transit through the country by </w:t>
      </w:r>
      <w:r w:rsidRPr="00D106DC">
        <w:rPr>
          <w:b/>
        </w:rPr>
        <w:t>using false or altered documents</w:t>
      </w:r>
      <w:r w:rsidRPr="00D106DC">
        <w:t>, a visa or a residence permit;</w:t>
      </w:r>
    </w:p>
    <w:p w14:paraId="5B56B623" w14:textId="52B02EC1" w:rsidR="004F61E1" w:rsidRPr="00D106DC" w:rsidRDefault="004F61E1" w:rsidP="00EF64BD">
      <w:pPr>
        <w:pStyle w:val="MMultilevel"/>
      </w:pPr>
      <w:r w:rsidRPr="00D106DC">
        <w:rPr>
          <w:color w:val="222222"/>
        </w:rPr>
        <w:lastRenderedPageBreak/>
        <w:t xml:space="preserve">may be suspected of </w:t>
      </w:r>
      <w:r w:rsidRPr="00D106DC">
        <w:rPr>
          <w:b/>
          <w:color w:val="222222"/>
        </w:rPr>
        <w:t>spreading a serious contagious disease</w:t>
      </w:r>
      <w:r w:rsidRPr="00D106DC">
        <w:rPr>
          <w:color w:val="222222"/>
        </w:rPr>
        <w:t>, suffers from a disease which, under the criteria of the Ministry of Health or the World Health Organization, poses a public health threat or does not hold a vaccination certificate or comes from an area with a complicated epidemic and epizootic environment;</w:t>
      </w:r>
    </w:p>
    <w:p w14:paraId="1DEA8429" w14:textId="334E74C0" w:rsidR="004F61E1" w:rsidRPr="00D106DC" w:rsidRDefault="004F61E1" w:rsidP="00EF64BD">
      <w:pPr>
        <w:pStyle w:val="MMultilevel"/>
      </w:pPr>
      <w:r w:rsidRPr="00D106DC">
        <w:rPr>
          <w:color w:val="222222"/>
        </w:rPr>
        <w:t xml:space="preserve">does not have secured </w:t>
      </w:r>
      <w:r w:rsidR="00475660" w:rsidRPr="00D106DC">
        <w:rPr>
          <w:b/>
          <w:color w:val="222222"/>
        </w:rPr>
        <w:t xml:space="preserve">subsistence </w:t>
      </w:r>
      <w:r w:rsidRPr="00D106DC">
        <w:rPr>
          <w:color w:val="222222"/>
        </w:rPr>
        <w:t xml:space="preserve">and the </w:t>
      </w:r>
      <w:r w:rsidRPr="00D106DC">
        <w:rPr>
          <w:b/>
          <w:color w:val="222222"/>
        </w:rPr>
        <w:t>necessary compulsory</w:t>
      </w:r>
      <w:r w:rsidR="00547128" w:rsidRPr="00D106DC">
        <w:rPr>
          <w:b/>
          <w:color w:val="222222"/>
        </w:rPr>
        <w:t xml:space="preserve"> health </w:t>
      </w:r>
      <w:r w:rsidRPr="00D106DC">
        <w:rPr>
          <w:b/>
          <w:color w:val="222222"/>
        </w:rPr>
        <w:t>insurance</w:t>
      </w:r>
      <w:r w:rsidRPr="00D106DC">
        <w:rPr>
          <w:color w:val="222222"/>
        </w:rPr>
        <w:t xml:space="preserve"> during his / her stay in the country and the means for his/her return;</w:t>
      </w:r>
    </w:p>
    <w:p w14:paraId="5CDAA89F" w14:textId="681094A1" w:rsidR="004F61E1" w:rsidRPr="00D106DC" w:rsidRDefault="004F61E1" w:rsidP="00EF64BD">
      <w:pPr>
        <w:pStyle w:val="MMultilevel"/>
      </w:pPr>
      <w:r w:rsidRPr="00D106DC">
        <w:t xml:space="preserve">there is evidence that </w:t>
      </w:r>
      <w:r w:rsidRPr="00D106DC">
        <w:rPr>
          <w:b/>
        </w:rPr>
        <w:t xml:space="preserve">in the last two years </w:t>
      </w:r>
      <w:r w:rsidR="00983466" w:rsidRPr="00D106DC">
        <w:rPr>
          <w:b/>
        </w:rPr>
        <w:t>s/</w:t>
      </w:r>
      <w:r w:rsidRPr="00D106DC">
        <w:rPr>
          <w:b/>
        </w:rPr>
        <w:t>he has violated the border, passport, visa, currency or customs regime</w:t>
      </w:r>
      <w:r w:rsidRPr="00D106DC">
        <w:t xml:space="preserve"> of the Republic of Bulgaria</w:t>
      </w:r>
    </w:p>
    <w:p w14:paraId="3D50644B" w14:textId="52C5C72F" w:rsidR="004F61E1" w:rsidRPr="00D106DC" w:rsidRDefault="004F61E1" w:rsidP="00EF64BD">
      <w:pPr>
        <w:pStyle w:val="MMultilevel"/>
      </w:pPr>
      <w:r w:rsidRPr="00D106DC">
        <w:rPr>
          <w:color w:val="222222"/>
        </w:rPr>
        <w:t xml:space="preserve">has previously </w:t>
      </w:r>
      <w:r w:rsidRPr="00D106DC">
        <w:rPr>
          <w:b/>
          <w:color w:val="222222"/>
        </w:rPr>
        <w:t>violated the labo</w:t>
      </w:r>
      <w:r w:rsidR="009C1A47">
        <w:rPr>
          <w:b/>
          <w:color w:val="222222"/>
        </w:rPr>
        <w:t>u</w:t>
      </w:r>
      <w:r w:rsidRPr="00D106DC">
        <w:rPr>
          <w:b/>
          <w:color w:val="222222"/>
        </w:rPr>
        <w:t>r or tax laws</w:t>
      </w:r>
      <w:r w:rsidRPr="00D106DC">
        <w:rPr>
          <w:color w:val="222222"/>
        </w:rPr>
        <w:t xml:space="preserve"> of the country;</w:t>
      </w:r>
    </w:p>
    <w:p w14:paraId="41E8D6EF" w14:textId="66FF6AB0" w:rsidR="004F61E1" w:rsidRPr="00D106DC" w:rsidRDefault="00634397" w:rsidP="00EF64BD">
      <w:pPr>
        <w:pStyle w:val="MMultilevel"/>
      </w:pPr>
      <w:r w:rsidRPr="00D106DC">
        <w:rPr>
          <w:color w:val="222222"/>
        </w:rPr>
        <w:t xml:space="preserve">is included in the </w:t>
      </w:r>
      <w:r w:rsidR="00547128" w:rsidRPr="00D106DC">
        <w:rPr>
          <w:color w:val="222222"/>
        </w:rPr>
        <w:t>list of</w:t>
      </w:r>
      <w:r w:rsidRPr="00D106DC">
        <w:rPr>
          <w:color w:val="222222"/>
        </w:rPr>
        <w:t xml:space="preserve"> </w:t>
      </w:r>
      <w:r w:rsidR="00945AE2" w:rsidRPr="00D106DC">
        <w:rPr>
          <w:lang w:eastAsia="en-GB"/>
        </w:rPr>
        <w:t>third-country</w:t>
      </w:r>
      <w:r w:rsidRPr="00D106DC">
        <w:rPr>
          <w:color w:val="222222"/>
        </w:rPr>
        <w:t xml:space="preserve"> nationals who are unwanted in the country;</w:t>
      </w:r>
    </w:p>
    <w:p w14:paraId="48347055" w14:textId="5F031DF2" w:rsidR="00634397" w:rsidRPr="00D106DC" w:rsidRDefault="00634397" w:rsidP="00EF64BD">
      <w:pPr>
        <w:pStyle w:val="MMultilevel"/>
      </w:pPr>
      <w:r w:rsidRPr="00D106DC">
        <w:rPr>
          <w:color w:val="222222"/>
        </w:rPr>
        <w:t xml:space="preserve">applies with an </w:t>
      </w:r>
      <w:r w:rsidRPr="00D106DC">
        <w:rPr>
          <w:b/>
          <w:color w:val="222222"/>
        </w:rPr>
        <w:t>irregular passport</w:t>
      </w:r>
      <w:r w:rsidRPr="00D106DC">
        <w:rPr>
          <w:color w:val="222222"/>
        </w:rPr>
        <w:t xml:space="preserve"> or travel document;</w:t>
      </w:r>
    </w:p>
    <w:p w14:paraId="15A0C0D5" w14:textId="30F009F2" w:rsidR="00634397" w:rsidRPr="00D106DC" w:rsidRDefault="00634397" w:rsidP="00EF64BD">
      <w:pPr>
        <w:pStyle w:val="MMultilevel"/>
      </w:pPr>
      <w:r w:rsidRPr="00D106DC">
        <w:rPr>
          <w:color w:val="222222"/>
        </w:rPr>
        <w:t xml:space="preserve">is a person for whom an </w:t>
      </w:r>
      <w:r w:rsidRPr="00D106DC">
        <w:rPr>
          <w:b/>
          <w:color w:val="222222"/>
        </w:rPr>
        <w:t>alert has been issued in the Schengen Information System</w:t>
      </w:r>
      <w:r w:rsidRPr="00D106DC">
        <w:rPr>
          <w:color w:val="222222"/>
        </w:rPr>
        <w:t xml:space="preserve"> for refusal of entry;</w:t>
      </w:r>
    </w:p>
    <w:p w14:paraId="03BA51F9" w14:textId="0F958C2E" w:rsidR="00634397" w:rsidRPr="00D106DC" w:rsidRDefault="00634397" w:rsidP="00EF64BD">
      <w:pPr>
        <w:pStyle w:val="MMultilevel"/>
      </w:pPr>
      <w:r w:rsidRPr="00D106DC">
        <w:rPr>
          <w:color w:val="222222"/>
        </w:rPr>
        <w:t xml:space="preserve">has previously </w:t>
      </w:r>
      <w:r w:rsidRPr="00D106DC">
        <w:rPr>
          <w:b/>
          <w:color w:val="222222"/>
        </w:rPr>
        <w:t>systematically committed public order violations</w:t>
      </w:r>
      <w:r w:rsidRPr="00D106DC">
        <w:rPr>
          <w:color w:val="222222"/>
        </w:rPr>
        <w:t xml:space="preserve"> upon a previous residence in the country;</w:t>
      </w:r>
    </w:p>
    <w:p w14:paraId="772F8711" w14:textId="615BBFD2" w:rsidR="00634397" w:rsidRPr="00D106DC" w:rsidRDefault="00634397" w:rsidP="00EF64BD">
      <w:pPr>
        <w:pStyle w:val="MMultilevel"/>
      </w:pPr>
      <w:r w:rsidRPr="00D106DC">
        <w:rPr>
          <w:color w:val="222222"/>
        </w:rPr>
        <w:t xml:space="preserve">there is evidence that the </w:t>
      </w:r>
      <w:r w:rsidRPr="00D106DC">
        <w:rPr>
          <w:b/>
          <w:color w:val="222222"/>
        </w:rPr>
        <w:t>purpose of entry</w:t>
      </w:r>
      <w:r w:rsidRPr="00D106DC">
        <w:rPr>
          <w:color w:val="222222"/>
        </w:rPr>
        <w:t xml:space="preserve"> is </w:t>
      </w:r>
      <w:r w:rsidRPr="009C1A47">
        <w:rPr>
          <w:b/>
          <w:color w:val="222222"/>
        </w:rPr>
        <w:t xml:space="preserve">to reside in the country </w:t>
      </w:r>
      <w:r w:rsidR="00475660" w:rsidRPr="009C1A47">
        <w:rPr>
          <w:b/>
          <w:color w:val="222222"/>
        </w:rPr>
        <w:t>illegally</w:t>
      </w:r>
      <w:r w:rsidR="00475660" w:rsidRPr="00D106DC">
        <w:rPr>
          <w:color w:val="222222"/>
        </w:rPr>
        <w:t>;</w:t>
      </w:r>
    </w:p>
    <w:p w14:paraId="6DB2CCB8" w14:textId="08773C94" w:rsidR="00634397" w:rsidRPr="00D106DC" w:rsidRDefault="00634397" w:rsidP="00EF64BD">
      <w:pPr>
        <w:pStyle w:val="MMultilevel"/>
      </w:pPr>
      <w:r w:rsidRPr="00D106DC">
        <w:rPr>
          <w:color w:val="222222"/>
        </w:rPr>
        <w:t xml:space="preserve">there is evidence that the </w:t>
      </w:r>
      <w:r w:rsidRPr="00D106DC">
        <w:rPr>
          <w:b/>
          <w:color w:val="222222"/>
        </w:rPr>
        <w:t>purpose of entry</w:t>
      </w:r>
      <w:r w:rsidRPr="00D106DC">
        <w:rPr>
          <w:color w:val="222222"/>
        </w:rPr>
        <w:t xml:space="preserve"> is to use the country as a </w:t>
      </w:r>
      <w:r w:rsidRPr="00D106DC">
        <w:rPr>
          <w:b/>
          <w:color w:val="222222"/>
        </w:rPr>
        <w:t>transit point for migration to a third country</w:t>
      </w:r>
      <w:r w:rsidRPr="00D106DC">
        <w:rPr>
          <w:color w:val="222222"/>
        </w:rPr>
        <w:t>;</w:t>
      </w:r>
    </w:p>
    <w:p w14:paraId="067DEF39" w14:textId="52D00274" w:rsidR="00634397" w:rsidRPr="00D106DC" w:rsidRDefault="00634397" w:rsidP="00EF64BD">
      <w:pPr>
        <w:pStyle w:val="MMultilevel"/>
      </w:pPr>
      <w:r w:rsidRPr="00D106DC">
        <w:rPr>
          <w:color w:val="222222"/>
        </w:rPr>
        <w:t xml:space="preserve">has submitted a </w:t>
      </w:r>
      <w:r w:rsidRPr="00D106DC">
        <w:rPr>
          <w:b/>
          <w:color w:val="222222"/>
        </w:rPr>
        <w:t>document of false content</w:t>
      </w:r>
      <w:r w:rsidRPr="00D106DC">
        <w:rPr>
          <w:color w:val="222222"/>
        </w:rPr>
        <w:t xml:space="preserve"> or has declared false data;</w:t>
      </w:r>
    </w:p>
    <w:p w14:paraId="11B95086" w14:textId="77777777" w:rsidR="009B551B" w:rsidRPr="00EF64BD" w:rsidRDefault="009B551B" w:rsidP="00EF64BD">
      <w:pPr>
        <w:pStyle w:val="MBT"/>
      </w:pPr>
    </w:p>
    <w:p w14:paraId="18A971CC" w14:textId="237CEE91" w:rsidR="004F61E1" w:rsidRPr="00D106DC" w:rsidRDefault="00634397" w:rsidP="00634397">
      <w:pPr>
        <w:jc w:val="both"/>
        <w:rPr>
          <w:sz w:val="22"/>
          <w:szCs w:val="22"/>
          <w:lang w:eastAsia="bg-BG"/>
        </w:rPr>
      </w:pPr>
      <w:r w:rsidRPr="00D106DC">
        <w:rPr>
          <w:sz w:val="22"/>
          <w:szCs w:val="22"/>
          <w:lang w:eastAsia="bg-BG"/>
        </w:rPr>
        <w:t>The refusal to issue a residence permit or the extension or renewal of the residence permit is motivated, communicated to the persons concerned and may be contested under the procedure of the Administrative Procedure Code.</w:t>
      </w:r>
    </w:p>
    <w:p w14:paraId="2E8C8841" w14:textId="77777777" w:rsidR="004F61E1" w:rsidRPr="00D106DC" w:rsidRDefault="004F61E1" w:rsidP="00EF64BD">
      <w:pPr>
        <w:jc w:val="both"/>
        <w:rPr>
          <w:sz w:val="22"/>
          <w:szCs w:val="22"/>
          <w:lang w:eastAsia="bg-BG"/>
        </w:rPr>
      </w:pPr>
    </w:p>
    <w:p w14:paraId="2C40ECDE" w14:textId="77777777" w:rsidR="00AF7DD9" w:rsidRPr="00D106DC" w:rsidRDefault="00AF7DD9" w:rsidP="00204BA5">
      <w:pPr>
        <w:pStyle w:val="MBT"/>
        <w:rPr>
          <w:lang w:val="en-GB"/>
        </w:rPr>
      </w:pPr>
      <w:bookmarkStart w:id="13" w:name="p325496"/>
      <w:bookmarkEnd w:id="13"/>
    </w:p>
    <w:p w14:paraId="79C863AE" w14:textId="3DE66C9D" w:rsidR="00B311A7" w:rsidRPr="00D106DC" w:rsidRDefault="00B311A7" w:rsidP="0001799A">
      <w:pPr>
        <w:pStyle w:val="MH2"/>
        <w:outlineLvl w:val="9"/>
      </w:pPr>
      <w:bookmarkStart w:id="14" w:name="_Hlk496121285"/>
      <w:r w:rsidRPr="00D106DC">
        <w:t>Competent authorities</w:t>
      </w:r>
      <w:r w:rsidR="00B65D4C" w:rsidRPr="00D106DC">
        <w:t xml:space="preserve"> AND NON-PUBLIC BODIES</w:t>
      </w:r>
    </w:p>
    <w:bookmarkEnd w:id="14"/>
    <w:p w14:paraId="7F4F604A" w14:textId="3C76F77B" w:rsidR="00801F42" w:rsidRPr="00D106DC" w:rsidRDefault="00AF7DD9" w:rsidP="00AF7DD9">
      <w:pPr>
        <w:jc w:val="both"/>
        <w:rPr>
          <w:sz w:val="22"/>
          <w:szCs w:val="22"/>
          <w:lang w:eastAsia="bg-BG"/>
        </w:rPr>
      </w:pPr>
      <w:r w:rsidRPr="00D106DC">
        <w:rPr>
          <w:sz w:val="22"/>
          <w:szCs w:val="22"/>
        </w:rPr>
        <w:t xml:space="preserve">According to Article 57 of the Rules </w:t>
      </w:r>
      <w:r w:rsidR="008E7818">
        <w:rPr>
          <w:sz w:val="22"/>
          <w:szCs w:val="22"/>
        </w:rPr>
        <w:t>of</w:t>
      </w:r>
      <w:r w:rsidRPr="00D106DC">
        <w:rPr>
          <w:sz w:val="22"/>
          <w:szCs w:val="22"/>
        </w:rPr>
        <w:t xml:space="preserve"> Implementation of the Foreign Nationals Act</w:t>
      </w:r>
      <w:r w:rsidR="00547128" w:rsidRPr="00D106DC">
        <w:rPr>
          <w:sz w:val="22"/>
          <w:szCs w:val="22"/>
        </w:rPr>
        <w:t>,</w:t>
      </w:r>
      <w:r w:rsidRPr="00D106DC">
        <w:rPr>
          <w:sz w:val="22"/>
          <w:szCs w:val="22"/>
        </w:rPr>
        <w:t xml:space="preserve"> </w:t>
      </w:r>
      <w:r w:rsidRPr="00D106DC">
        <w:rPr>
          <w:sz w:val="22"/>
          <w:szCs w:val="22"/>
          <w:lang w:eastAsia="bg-BG"/>
        </w:rPr>
        <w:t xml:space="preserve">the </w:t>
      </w:r>
      <w:r w:rsidRPr="00D106DC">
        <w:rPr>
          <w:b/>
          <w:sz w:val="22"/>
          <w:szCs w:val="22"/>
          <w:lang w:eastAsia="bg-BG"/>
        </w:rPr>
        <w:t>Directors of the regional directorates of the M</w:t>
      </w:r>
      <w:r w:rsidR="004368A6" w:rsidRPr="00D106DC">
        <w:rPr>
          <w:b/>
          <w:sz w:val="22"/>
          <w:szCs w:val="22"/>
          <w:lang w:eastAsia="bg-BG"/>
        </w:rPr>
        <w:t xml:space="preserve">inistry </w:t>
      </w:r>
      <w:r w:rsidRPr="00D106DC">
        <w:rPr>
          <w:b/>
          <w:sz w:val="22"/>
          <w:szCs w:val="22"/>
          <w:lang w:eastAsia="bg-BG"/>
        </w:rPr>
        <w:t>o</w:t>
      </w:r>
      <w:r w:rsidR="004368A6" w:rsidRPr="00D106DC">
        <w:rPr>
          <w:b/>
          <w:sz w:val="22"/>
          <w:szCs w:val="22"/>
          <w:lang w:eastAsia="bg-BG"/>
        </w:rPr>
        <w:t xml:space="preserve">f </w:t>
      </w:r>
      <w:r w:rsidRPr="00D106DC">
        <w:rPr>
          <w:b/>
          <w:sz w:val="22"/>
          <w:szCs w:val="22"/>
          <w:lang w:eastAsia="bg-BG"/>
        </w:rPr>
        <w:t>I</w:t>
      </w:r>
      <w:r w:rsidR="004368A6" w:rsidRPr="00D106DC">
        <w:rPr>
          <w:b/>
          <w:sz w:val="22"/>
          <w:szCs w:val="22"/>
          <w:lang w:eastAsia="bg-BG"/>
        </w:rPr>
        <w:t>nterior</w:t>
      </w:r>
      <w:r w:rsidRPr="00D106DC">
        <w:rPr>
          <w:sz w:val="22"/>
          <w:szCs w:val="22"/>
          <w:lang w:eastAsia="bg-BG"/>
        </w:rPr>
        <w:t xml:space="preserve"> or the officials empowered by them</w:t>
      </w:r>
      <w:r w:rsidR="00547128" w:rsidRPr="00D106DC">
        <w:rPr>
          <w:sz w:val="22"/>
          <w:szCs w:val="22"/>
          <w:lang w:eastAsia="bg-BG"/>
        </w:rPr>
        <w:t xml:space="preserve"> are responsible for receiving the application for </w:t>
      </w:r>
      <w:r w:rsidR="00801F42" w:rsidRPr="00D106DC">
        <w:rPr>
          <w:sz w:val="22"/>
          <w:szCs w:val="22"/>
          <w:lang w:eastAsia="bg-BG"/>
        </w:rPr>
        <w:t xml:space="preserve">both </w:t>
      </w:r>
      <w:r w:rsidR="00547128" w:rsidRPr="00D106DC">
        <w:rPr>
          <w:sz w:val="22"/>
          <w:szCs w:val="22"/>
          <w:lang w:eastAsia="bg-BG"/>
        </w:rPr>
        <w:t>the</w:t>
      </w:r>
      <w:r w:rsidR="00801F42" w:rsidRPr="00D106DC">
        <w:rPr>
          <w:sz w:val="22"/>
          <w:szCs w:val="22"/>
          <w:lang w:eastAsia="bg-BG"/>
        </w:rPr>
        <w:t xml:space="preserve"> extended and permanent</w:t>
      </w:r>
      <w:r w:rsidR="00547128" w:rsidRPr="00D106DC">
        <w:rPr>
          <w:sz w:val="22"/>
          <w:szCs w:val="22"/>
          <w:lang w:eastAsia="bg-BG"/>
        </w:rPr>
        <w:t xml:space="preserve"> residence permit</w:t>
      </w:r>
      <w:r w:rsidR="00801F42" w:rsidRPr="00D106DC">
        <w:rPr>
          <w:sz w:val="22"/>
          <w:szCs w:val="22"/>
          <w:lang w:eastAsia="bg-BG"/>
        </w:rPr>
        <w:t>s</w:t>
      </w:r>
      <w:r w:rsidR="008E7818">
        <w:rPr>
          <w:sz w:val="22"/>
          <w:szCs w:val="22"/>
          <w:lang w:eastAsia="bg-BG"/>
        </w:rPr>
        <w:t>.</w:t>
      </w:r>
      <w:r w:rsidRPr="00D106DC">
        <w:rPr>
          <w:sz w:val="22"/>
          <w:szCs w:val="22"/>
          <w:lang w:eastAsia="bg-BG"/>
        </w:rPr>
        <w:t xml:space="preserve"> </w:t>
      </w:r>
      <w:r w:rsidR="00547128" w:rsidRPr="00D106DC">
        <w:rPr>
          <w:sz w:val="22"/>
          <w:szCs w:val="22"/>
          <w:lang w:eastAsia="bg-BG"/>
        </w:rPr>
        <w:t xml:space="preserve">The </w:t>
      </w:r>
      <w:r w:rsidR="00547128" w:rsidRPr="00D106DC">
        <w:rPr>
          <w:b/>
          <w:sz w:val="22"/>
          <w:szCs w:val="22"/>
          <w:lang w:eastAsia="bg-BG"/>
        </w:rPr>
        <w:t>State Agency for National Security</w:t>
      </w:r>
      <w:r w:rsidR="00547128" w:rsidRPr="00D106DC">
        <w:rPr>
          <w:sz w:val="22"/>
          <w:szCs w:val="22"/>
          <w:lang w:eastAsia="bg-BG"/>
        </w:rPr>
        <w:t xml:space="preserve"> must also produce a </w:t>
      </w:r>
      <w:r w:rsidR="00547128" w:rsidRPr="00D106DC">
        <w:rPr>
          <w:b/>
          <w:sz w:val="22"/>
          <w:szCs w:val="22"/>
          <w:lang w:eastAsia="bg-BG"/>
        </w:rPr>
        <w:t>statement</w:t>
      </w:r>
      <w:r w:rsidR="00547128" w:rsidRPr="00D106DC">
        <w:rPr>
          <w:sz w:val="22"/>
          <w:szCs w:val="22"/>
          <w:lang w:eastAsia="bg-BG"/>
        </w:rPr>
        <w:t xml:space="preserve"> reflecting its </w:t>
      </w:r>
      <w:r w:rsidR="00547128" w:rsidRPr="00D106DC">
        <w:rPr>
          <w:b/>
          <w:sz w:val="22"/>
          <w:szCs w:val="22"/>
          <w:lang w:eastAsia="bg-BG"/>
        </w:rPr>
        <w:t>opinion</w:t>
      </w:r>
      <w:r w:rsidR="00547128" w:rsidRPr="00D106DC">
        <w:rPr>
          <w:sz w:val="22"/>
          <w:szCs w:val="22"/>
          <w:lang w:eastAsia="bg-BG"/>
        </w:rPr>
        <w:t xml:space="preserve"> before the corresponding permit is granted. </w:t>
      </w:r>
    </w:p>
    <w:p w14:paraId="348F82C6" w14:textId="77777777" w:rsidR="00801F42" w:rsidRPr="00D106DC" w:rsidRDefault="00801F42" w:rsidP="00AF7DD9">
      <w:pPr>
        <w:jc w:val="both"/>
        <w:rPr>
          <w:sz w:val="22"/>
          <w:szCs w:val="22"/>
          <w:lang w:eastAsia="bg-BG"/>
        </w:rPr>
      </w:pPr>
    </w:p>
    <w:p w14:paraId="0098B150" w14:textId="3FD1409E" w:rsidR="00801F42" w:rsidRPr="00D106DC" w:rsidRDefault="00801F42" w:rsidP="00AF7DD9">
      <w:pPr>
        <w:jc w:val="both"/>
        <w:rPr>
          <w:sz w:val="22"/>
          <w:szCs w:val="22"/>
          <w:lang w:eastAsia="bg-BG"/>
        </w:rPr>
      </w:pPr>
      <w:r w:rsidRPr="00D106DC">
        <w:rPr>
          <w:sz w:val="22"/>
          <w:szCs w:val="22"/>
          <w:lang w:eastAsia="bg-BG"/>
        </w:rPr>
        <w:t xml:space="preserve">Regarding the </w:t>
      </w:r>
      <w:r w:rsidRPr="00D106DC">
        <w:rPr>
          <w:b/>
          <w:sz w:val="22"/>
          <w:szCs w:val="22"/>
          <w:lang w:eastAsia="bg-BG"/>
        </w:rPr>
        <w:t>competent authority to examine the residence application and the accompanying documents</w:t>
      </w:r>
      <w:r w:rsidRPr="00D106DC">
        <w:rPr>
          <w:sz w:val="22"/>
          <w:szCs w:val="22"/>
          <w:lang w:eastAsia="bg-BG"/>
        </w:rPr>
        <w:t>, this varies depending on the type of residence requested:</w:t>
      </w:r>
    </w:p>
    <w:p w14:paraId="2F8A0EB7" w14:textId="77777777" w:rsidR="00801F42" w:rsidRPr="00D106DC" w:rsidRDefault="00801F42" w:rsidP="00EF64BD">
      <w:pPr>
        <w:pStyle w:val="ListParagraph"/>
        <w:numPr>
          <w:ilvl w:val="1"/>
          <w:numId w:val="24"/>
        </w:numPr>
        <w:ind w:left="426" w:hanging="425"/>
        <w:rPr>
          <w:szCs w:val="22"/>
          <w:lang w:eastAsia="bg-BG"/>
        </w:rPr>
      </w:pPr>
      <w:r w:rsidRPr="00D106DC">
        <w:rPr>
          <w:szCs w:val="22"/>
          <w:lang w:eastAsia="bg-BG"/>
        </w:rPr>
        <w:t xml:space="preserve">In the case of </w:t>
      </w:r>
      <w:r w:rsidRPr="00D106DC">
        <w:rPr>
          <w:b/>
          <w:szCs w:val="22"/>
          <w:lang w:eastAsia="bg-BG"/>
        </w:rPr>
        <w:t>extended residence</w:t>
      </w:r>
      <w:r w:rsidRPr="00D106DC">
        <w:rPr>
          <w:szCs w:val="22"/>
          <w:lang w:eastAsia="bg-BG"/>
        </w:rPr>
        <w:t xml:space="preserve">, the competent authorities are both the Directors of the regional directorates of the Ministry of Interior (or the officials empowered by them) and the </w:t>
      </w:r>
      <w:r w:rsidRPr="00D106DC">
        <w:rPr>
          <w:b/>
          <w:szCs w:val="22"/>
          <w:lang w:eastAsia="bg-BG"/>
        </w:rPr>
        <w:t>Director of Migration Directorate</w:t>
      </w:r>
      <w:r w:rsidRPr="00D106DC">
        <w:rPr>
          <w:szCs w:val="22"/>
          <w:lang w:eastAsia="bg-BG"/>
        </w:rPr>
        <w:t>.</w:t>
      </w:r>
    </w:p>
    <w:p w14:paraId="6D938D8E" w14:textId="1090403E" w:rsidR="00AF7DD9" w:rsidRPr="00D106DC" w:rsidRDefault="00AF7DD9" w:rsidP="00EF64BD">
      <w:pPr>
        <w:pStyle w:val="ListParagraph"/>
        <w:numPr>
          <w:ilvl w:val="1"/>
          <w:numId w:val="24"/>
        </w:numPr>
        <w:ind w:left="426" w:hanging="425"/>
        <w:rPr>
          <w:szCs w:val="22"/>
          <w:lang w:eastAsia="bg-BG"/>
        </w:rPr>
      </w:pPr>
      <w:r w:rsidRPr="00D106DC">
        <w:rPr>
          <w:szCs w:val="22"/>
          <w:lang w:eastAsia="bg-BG"/>
        </w:rPr>
        <w:t xml:space="preserve">In the procedure for </w:t>
      </w:r>
      <w:r w:rsidRPr="00D106DC">
        <w:rPr>
          <w:b/>
          <w:szCs w:val="22"/>
          <w:lang w:eastAsia="bg-BG"/>
        </w:rPr>
        <w:t>permanent residence</w:t>
      </w:r>
      <w:r w:rsidR="00801F42" w:rsidRPr="00D106DC">
        <w:rPr>
          <w:szCs w:val="22"/>
          <w:lang w:eastAsia="bg-BG"/>
        </w:rPr>
        <w:t>,</w:t>
      </w:r>
      <w:r w:rsidRPr="00D106DC">
        <w:rPr>
          <w:szCs w:val="22"/>
          <w:lang w:eastAsia="bg-BG"/>
        </w:rPr>
        <w:t xml:space="preserve"> the Directors of the regional directorates of the </w:t>
      </w:r>
      <w:r w:rsidR="00801F42" w:rsidRPr="00D106DC">
        <w:rPr>
          <w:szCs w:val="22"/>
          <w:lang w:eastAsia="bg-BG"/>
        </w:rPr>
        <w:t xml:space="preserve">Ministry of Interior forward </w:t>
      </w:r>
      <w:r w:rsidRPr="00D106DC">
        <w:rPr>
          <w:szCs w:val="22"/>
          <w:lang w:eastAsia="bg-BG"/>
        </w:rPr>
        <w:t xml:space="preserve">the documents of the </w:t>
      </w:r>
      <w:r w:rsidR="00945AE2" w:rsidRPr="00D106DC">
        <w:rPr>
          <w:szCs w:val="22"/>
          <w:lang w:eastAsia="en-GB"/>
        </w:rPr>
        <w:t xml:space="preserve">third-country </w:t>
      </w:r>
      <w:r w:rsidRPr="00D106DC">
        <w:rPr>
          <w:szCs w:val="22"/>
          <w:lang w:eastAsia="bg-BG"/>
        </w:rPr>
        <w:t xml:space="preserve">national to the </w:t>
      </w:r>
      <w:r w:rsidRPr="00D106DC">
        <w:rPr>
          <w:b/>
          <w:szCs w:val="22"/>
          <w:lang w:eastAsia="bg-BG"/>
        </w:rPr>
        <w:t>Director of Migration Directorate</w:t>
      </w:r>
      <w:r w:rsidRPr="00D106DC">
        <w:rPr>
          <w:szCs w:val="22"/>
          <w:lang w:eastAsia="bg-BG"/>
        </w:rPr>
        <w:t xml:space="preserve">, who </w:t>
      </w:r>
      <w:r w:rsidR="007C4A8D" w:rsidRPr="00D106DC">
        <w:rPr>
          <w:szCs w:val="22"/>
          <w:lang w:eastAsia="bg-BG"/>
        </w:rPr>
        <w:t xml:space="preserve">then </w:t>
      </w:r>
      <w:r w:rsidRPr="00D106DC">
        <w:rPr>
          <w:szCs w:val="22"/>
          <w:lang w:eastAsia="bg-BG"/>
        </w:rPr>
        <w:t>examines them.</w:t>
      </w:r>
    </w:p>
    <w:p w14:paraId="27D3954A" w14:textId="77777777" w:rsidR="007C4A8D" w:rsidRPr="00D106DC" w:rsidRDefault="007C4A8D" w:rsidP="00EF64BD">
      <w:pPr>
        <w:pStyle w:val="MBT"/>
        <w:rPr>
          <w:lang w:eastAsia="bg-BG"/>
        </w:rPr>
      </w:pPr>
    </w:p>
    <w:p w14:paraId="343903E1" w14:textId="13DB352D" w:rsidR="00AF7DD9" w:rsidRPr="00D106DC" w:rsidRDefault="004368A6" w:rsidP="00AF7DD9">
      <w:pPr>
        <w:jc w:val="both"/>
        <w:rPr>
          <w:sz w:val="22"/>
          <w:szCs w:val="22"/>
          <w:lang w:eastAsia="bg-BG"/>
        </w:rPr>
      </w:pPr>
      <w:r w:rsidRPr="00D106DC">
        <w:rPr>
          <w:b/>
          <w:sz w:val="22"/>
          <w:szCs w:val="22"/>
          <w:lang w:eastAsia="bg-BG"/>
        </w:rPr>
        <w:t>N</w:t>
      </w:r>
      <w:r w:rsidR="00AF7DD9" w:rsidRPr="00D106DC">
        <w:rPr>
          <w:b/>
          <w:sz w:val="22"/>
          <w:szCs w:val="22"/>
          <w:lang w:eastAsia="bg-BG"/>
        </w:rPr>
        <w:t>o non-public bodies</w:t>
      </w:r>
      <w:r w:rsidR="00AF7DD9" w:rsidRPr="00D106DC">
        <w:rPr>
          <w:sz w:val="22"/>
          <w:szCs w:val="22"/>
          <w:lang w:eastAsia="bg-BG"/>
        </w:rPr>
        <w:t xml:space="preserve"> officially </w:t>
      </w:r>
      <w:r w:rsidRPr="00D106DC">
        <w:rPr>
          <w:sz w:val="22"/>
          <w:szCs w:val="22"/>
          <w:lang w:eastAsia="bg-BG"/>
        </w:rPr>
        <w:t xml:space="preserve">take part </w:t>
      </w:r>
      <w:r w:rsidR="00AF7DD9" w:rsidRPr="00D106DC">
        <w:rPr>
          <w:sz w:val="22"/>
          <w:szCs w:val="22"/>
          <w:lang w:eastAsia="bg-BG"/>
        </w:rPr>
        <w:t xml:space="preserve">in this procedure. </w:t>
      </w:r>
      <w:r w:rsidRPr="00D106DC">
        <w:rPr>
          <w:sz w:val="22"/>
          <w:szCs w:val="22"/>
          <w:lang w:eastAsia="bg-BG"/>
        </w:rPr>
        <w:t>C</w:t>
      </w:r>
      <w:r w:rsidR="00AF7DD9" w:rsidRPr="00D106DC">
        <w:rPr>
          <w:sz w:val="22"/>
          <w:szCs w:val="22"/>
          <w:lang w:eastAsia="bg-BG"/>
        </w:rPr>
        <w:t xml:space="preserve">onsultants or lawyers </w:t>
      </w:r>
      <w:r w:rsidRPr="00D106DC">
        <w:rPr>
          <w:sz w:val="22"/>
          <w:szCs w:val="22"/>
          <w:lang w:eastAsia="bg-BG"/>
        </w:rPr>
        <w:t>who</w:t>
      </w:r>
      <w:r w:rsidR="00AF7DD9" w:rsidRPr="00D106DC">
        <w:rPr>
          <w:sz w:val="22"/>
          <w:szCs w:val="22"/>
          <w:lang w:eastAsia="bg-BG"/>
        </w:rPr>
        <w:t xml:space="preserve"> offer council during the preparation of the documents</w:t>
      </w:r>
      <w:r w:rsidRPr="00D106DC">
        <w:rPr>
          <w:sz w:val="22"/>
          <w:szCs w:val="22"/>
          <w:lang w:eastAsia="bg-BG"/>
        </w:rPr>
        <w:t xml:space="preserve"> could be hired by the applicant</w:t>
      </w:r>
      <w:r w:rsidR="007C4A8D" w:rsidRPr="00D106DC">
        <w:rPr>
          <w:sz w:val="22"/>
          <w:szCs w:val="22"/>
          <w:lang w:eastAsia="bg-BG"/>
        </w:rPr>
        <w:t>,</w:t>
      </w:r>
    </w:p>
    <w:p w14:paraId="118D217C" w14:textId="52F3C9DA" w:rsidR="00AF7DD9" w:rsidRPr="00D106DC" w:rsidRDefault="00AF7DD9" w:rsidP="003B3938">
      <w:pPr>
        <w:pStyle w:val="MBT"/>
        <w:rPr>
          <w:lang w:val="en-GB"/>
        </w:rPr>
      </w:pPr>
    </w:p>
    <w:p w14:paraId="67D93956" w14:textId="77777777" w:rsidR="003B3938" w:rsidRPr="00D106DC" w:rsidRDefault="003B3938" w:rsidP="003B3938">
      <w:pPr>
        <w:pStyle w:val="MBT"/>
        <w:rPr>
          <w:lang w:val="en-GB"/>
        </w:rPr>
      </w:pPr>
    </w:p>
    <w:p w14:paraId="4698A778" w14:textId="6DF314AA" w:rsidR="00B311A7" w:rsidRPr="00D106DC" w:rsidRDefault="00B311A7" w:rsidP="0001799A">
      <w:pPr>
        <w:pStyle w:val="MH2"/>
        <w:outlineLvl w:val="9"/>
      </w:pPr>
      <w:r w:rsidRPr="00D106DC">
        <w:t>Monitoring of the proceedings and the authorities involved</w:t>
      </w:r>
    </w:p>
    <w:p w14:paraId="145885DC" w14:textId="3AAC0095" w:rsidR="007C4A8D" w:rsidRPr="00D106DC" w:rsidRDefault="00AF7DD9" w:rsidP="00204BA5">
      <w:pPr>
        <w:pStyle w:val="MBT"/>
        <w:rPr>
          <w:lang w:val="en-GB"/>
        </w:rPr>
      </w:pPr>
      <w:r w:rsidRPr="00D106DC">
        <w:rPr>
          <w:lang w:val="en-GB"/>
        </w:rPr>
        <w:t xml:space="preserve">There is </w:t>
      </w:r>
      <w:r w:rsidRPr="00D106DC">
        <w:rPr>
          <w:b/>
          <w:lang w:val="en-GB"/>
        </w:rPr>
        <w:t>no cap</w:t>
      </w:r>
      <w:r w:rsidRPr="00D106DC">
        <w:rPr>
          <w:lang w:val="en-GB"/>
        </w:rPr>
        <w:t xml:space="preserve"> on the number of applications for the scheme</w:t>
      </w:r>
      <w:r w:rsidR="00983B3E" w:rsidRPr="00D106DC">
        <w:rPr>
          <w:lang w:val="en-GB"/>
        </w:rPr>
        <w:t>s</w:t>
      </w:r>
      <w:r w:rsidR="00801F42" w:rsidRPr="00D106DC">
        <w:rPr>
          <w:lang w:val="en-GB"/>
        </w:rPr>
        <w:t xml:space="preserve"> (both the extended and the permanent residence</w:t>
      </w:r>
      <w:r w:rsidR="008E7818">
        <w:rPr>
          <w:lang w:val="en-GB"/>
        </w:rPr>
        <w:t>)</w:t>
      </w:r>
      <w:r w:rsidR="008E44D8" w:rsidRPr="00D106DC">
        <w:rPr>
          <w:lang w:val="en-GB"/>
        </w:rPr>
        <w:t xml:space="preserve">. </w:t>
      </w:r>
    </w:p>
    <w:p w14:paraId="508D2950" w14:textId="77777777" w:rsidR="007C4A8D" w:rsidRPr="00D106DC" w:rsidRDefault="007C4A8D" w:rsidP="00204BA5">
      <w:pPr>
        <w:pStyle w:val="MBT"/>
        <w:rPr>
          <w:lang w:val="en-GB"/>
        </w:rPr>
      </w:pPr>
    </w:p>
    <w:p w14:paraId="6D5F168A" w14:textId="77777777" w:rsidR="000F3339" w:rsidRDefault="00983466" w:rsidP="007C4A8D">
      <w:pPr>
        <w:pStyle w:val="MBT"/>
        <w:rPr>
          <w:color w:val="434343"/>
          <w:lang w:val="en-GB" w:eastAsia="en-GB"/>
        </w:rPr>
      </w:pPr>
      <w:r w:rsidRPr="00D106DC">
        <w:rPr>
          <w:lang w:val="en-GB"/>
        </w:rPr>
        <w:t xml:space="preserve">The </w:t>
      </w:r>
      <w:r w:rsidR="008E44D8" w:rsidRPr="00D106DC">
        <w:rPr>
          <w:b/>
          <w:lang w:val="en-GB"/>
        </w:rPr>
        <w:t>Migration Directorate</w:t>
      </w:r>
      <w:r w:rsidR="008E44D8" w:rsidRPr="00D106DC">
        <w:rPr>
          <w:lang w:val="en-GB"/>
        </w:rPr>
        <w:t xml:space="preserve"> is the body which grants the permits and keeps all statistics.</w:t>
      </w:r>
      <w:r w:rsidR="00D03E5B" w:rsidRPr="00D106DC">
        <w:rPr>
          <w:lang w:val="en-GB"/>
        </w:rPr>
        <w:t xml:space="preserve"> However, there is no obligation under the Bulgarian legislation for the Directorate to produce any reports on the matter.</w:t>
      </w:r>
      <w:r w:rsidR="008E44D8" w:rsidRPr="00D106DC">
        <w:rPr>
          <w:lang w:val="en-GB"/>
        </w:rPr>
        <w:t xml:space="preserve"> </w:t>
      </w:r>
      <w:r w:rsidR="007C4A8D" w:rsidRPr="00D106DC">
        <w:rPr>
          <w:lang w:val="en-GB"/>
        </w:rPr>
        <w:t xml:space="preserve">According to Article 39 of the Regulation for the Implementation of the Foreign Nationals Act, </w:t>
      </w:r>
      <w:r w:rsidR="007C4A8D" w:rsidRPr="00D106DC">
        <w:rPr>
          <w:b/>
          <w:lang w:val="en-GB"/>
        </w:rPr>
        <w:lastRenderedPageBreak/>
        <w:t>the Migration Directorate must</w:t>
      </w:r>
      <w:r w:rsidR="00D03E5B" w:rsidRPr="00D106DC">
        <w:rPr>
          <w:b/>
          <w:lang w:val="en-GB"/>
        </w:rPr>
        <w:t xml:space="preserve"> </w:t>
      </w:r>
      <w:r w:rsidR="00D03E5B" w:rsidRPr="00D106DC">
        <w:rPr>
          <w:lang w:val="en-GB"/>
        </w:rPr>
        <w:t>only</w:t>
      </w:r>
      <w:r w:rsidR="007C4A8D" w:rsidRPr="00D106DC">
        <w:rPr>
          <w:b/>
          <w:lang w:val="en-GB"/>
        </w:rPr>
        <w:t xml:space="preserve"> notify the Bulgarian Investment Agency about the permanent residence permits issued under Article 25</w:t>
      </w:r>
      <w:r w:rsidR="007C4A8D" w:rsidRPr="00D106DC">
        <w:rPr>
          <w:lang w:val="en-GB"/>
        </w:rPr>
        <w:t>, paragraph 1, item 6 and 7 of the Foreign Nationals Act</w:t>
      </w:r>
      <w:r w:rsidR="00FE0370" w:rsidRPr="00D106DC">
        <w:rPr>
          <w:lang w:val="en-GB"/>
        </w:rPr>
        <w:t xml:space="preserve">. There is no equivalent obligation for extended residence permits or the other items of Article 25. </w:t>
      </w:r>
      <w:r w:rsidR="000F3339">
        <w:rPr>
          <w:color w:val="434343"/>
          <w:lang w:val="en-GB" w:eastAsia="en-GB"/>
        </w:rPr>
        <w:t xml:space="preserve">No reports are published and none of this information is made public by the Bulgarian Investment Agency. The Agency monitors whether the investment made is of a sufficient amount and whether it is maintained throughout the legal periods that the law requires. </w:t>
      </w:r>
    </w:p>
    <w:p w14:paraId="1C2C6C9C" w14:textId="77777777" w:rsidR="000F3339" w:rsidRDefault="000F3339" w:rsidP="007C4A8D">
      <w:pPr>
        <w:pStyle w:val="MBT"/>
        <w:rPr>
          <w:color w:val="434343"/>
          <w:lang w:val="en-GB" w:eastAsia="en-GB"/>
        </w:rPr>
      </w:pPr>
    </w:p>
    <w:p w14:paraId="4DE4F803" w14:textId="49AA0FC9" w:rsidR="007C4A8D" w:rsidRPr="00D106DC" w:rsidRDefault="00D03E5B" w:rsidP="007C4A8D">
      <w:pPr>
        <w:pStyle w:val="MBT"/>
        <w:rPr>
          <w:lang w:val="en-GB"/>
        </w:rPr>
      </w:pPr>
      <w:r w:rsidRPr="00D106DC">
        <w:rPr>
          <w:lang w:val="en-GB"/>
        </w:rPr>
        <w:t>The fact that the Migration Directorate must keep statistics and inform the Bulgarian Investment Agency is independent from other institutions, which are not involved in monitoring the granted permits and keeping the corresponding statistics.</w:t>
      </w:r>
      <w:r w:rsidRPr="00D106DC">
        <w:rPr>
          <w:rStyle w:val="FootnoteReference"/>
          <w:color w:val="434343"/>
          <w:lang w:val="en-GB" w:eastAsia="en-GB"/>
        </w:rPr>
        <w:t xml:space="preserve"> </w:t>
      </w:r>
      <w:r w:rsidRPr="00D106DC">
        <w:rPr>
          <w:rStyle w:val="FootnoteReference"/>
          <w:color w:val="434343"/>
          <w:lang w:val="en-GB" w:eastAsia="en-GB"/>
        </w:rPr>
        <w:footnoteReference w:id="30"/>
      </w:r>
      <w:r w:rsidR="0049389B">
        <w:rPr>
          <w:color w:val="434343"/>
          <w:lang w:val="en-GB" w:eastAsia="en-GB"/>
        </w:rPr>
        <w:t xml:space="preserve"> </w:t>
      </w:r>
    </w:p>
    <w:p w14:paraId="255F624C" w14:textId="77777777" w:rsidR="007C4A8D" w:rsidRPr="00D106DC" w:rsidRDefault="007C4A8D" w:rsidP="007C4A8D">
      <w:pPr>
        <w:pStyle w:val="MBT"/>
        <w:rPr>
          <w:lang w:val="en-GB"/>
        </w:rPr>
      </w:pPr>
    </w:p>
    <w:p w14:paraId="47E7997F" w14:textId="1BB4B98A" w:rsidR="00694C82" w:rsidRPr="00D106DC" w:rsidRDefault="00D03E5B" w:rsidP="00D03E5B">
      <w:pPr>
        <w:pStyle w:val="MBT"/>
        <w:rPr>
          <w:bCs w:val="0"/>
          <w:lang w:val="en-GB"/>
        </w:rPr>
      </w:pPr>
      <w:r w:rsidRPr="00D106DC">
        <w:rPr>
          <w:lang w:val="en-GB"/>
        </w:rPr>
        <w:t>Furthermore, t</w:t>
      </w:r>
      <w:r w:rsidR="008E44D8" w:rsidRPr="00D106DC">
        <w:rPr>
          <w:lang w:val="en-GB"/>
        </w:rPr>
        <w:t>he information on the numbers of successful applications is considered ‘public’ information and can be accessed on the grounds of Article 28, paragraph 2 of the Access to Public Information Act</w:t>
      </w:r>
      <w:r w:rsidR="00EC4A56" w:rsidRPr="00D106DC">
        <w:rPr>
          <w:rStyle w:val="FootnoteReference"/>
          <w:lang w:val="en-GB"/>
        </w:rPr>
        <w:footnoteReference w:id="31"/>
      </w:r>
      <w:r w:rsidR="008E44D8" w:rsidRPr="00D106DC">
        <w:rPr>
          <w:lang w:val="en-GB"/>
        </w:rPr>
        <w:t xml:space="preserve">. </w:t>
      </w:r>
    </w:p>
    <w:p w14:paraId="2B7A3BCB" w14:textId="77777777" w:rsidR="002636C6" w:rsidRPr="00D106DC" w:rsidRDefault="002636C6" w:rsidP="00204BA5">
      <w:pPr>
        <w:pStyle w:val="MBT"/>
        <w:rPr>
          <w:lang w:val="en-GB"/>
        </w:rPr>
      </w:pPr>
    </w:p>
    <w:p w14:paraId="482C23A0" w14:textId="77777777" w:rsidR="00B11F6B" w:rsidRPr="00D106DC" w:rsidRDefault="00B11F6B" w:rsidP="00204BA5">
      <w:pPr>
        <w:pStyle w:val="MBT"/>
        <w:rPr>
          <w:lang w:val="en-GB"/>
        </w:rPr>
      </w:pPr>
    </w:p>
    <w:p w14:paraId="76241496" w14:textId="3BCDF611" w:rsidR="00B311A7" w:rsidRPr="00D106DC" w:rsidRDefault="00B311A7" w:rsidP="0001799A">
      <w:pPr>
        <w:pStyle w:val="MH2"/>
        <w:outlineLvl w:val="9"/>
      </w:pPr>
      <w:bookmarkStart w:id="15" w:name="_Hlk496121550"/>
      <w:r w:rsidRPr="00D106DC">
        <w:t>Information on applications</w:t>
      </w:r>
    </w:p>
    <w:p w14:paraId="15008663" w14:textId="7C8877BE" w:rsidR="00393040" w:rsidRPr="00D106DC" w:rsidRDefault="008E44D8" w:rsidP="001C1E15">
      <w:pPr>
        <w:pStyle w:val="MBT"/>
        <w:rPr>
          <w:lang w:val="en-GB"/>
        </w:rPr>
      </w:pPr>
      <w:bookmarkStart w:id="16" w:name="_Hlk496121669"/>
      <w:bookmarkEnd w:id="15"/>
      <w:r w:rsidRPr="00D106DC">
        <w:rPr>
          <w:lang w:val="en-GB"/>
        </w:rPr>
        <w:t xml:space="preserve">There is </w:t>
      </w:r>
      <w:r w:rsidRPr="00D106DC">
        <w:rPr>
          <w:b/>
          <w:lang w:val="en-GB"/>
        </w:rPr>
        <w:t>no obligation to disclose information about successful applicants</w:t>
      </w:r>
      <w:r w:rsidRPr="00D106DC">
        <w:rPr>
          <w:lang w:val="en-GB"/>
        </w:rPr>
        <w:t xml:space="preserve">. </w:t>
      </w:r>
      <w:r w:rsidR="00F70BD1" w:rsidRPr="00D106DC">
        <w:rPr>
          <w:lang w:val="en-GB"/>
        </w:rPr>
        <w:t>However, such information</w:t>
      </w:r>
      <w:r w:rsidR="00983B3E" w:rsidRPr="00D106DC">
        <w:rPr>
          <w:lang w:val="en-GB"/>
        </w:rPr>
        <w:t xml:space="preserve"> can be obtained through an official request </w:t>
      </w:r>
      <w:r w:rsidR="00F70BD1" w:rsidRPr="00D106DC">
        <w:rPr>
          <w:lang w:val="en-GB"/>
        </w:rPr>
        <w:t>for</w:t>
      </w:r>
      <w:r w:rsidR="00983B3E" w:rsidRPr="00D106DC">
        <w:rPr>
          <w:lang w:val="en-GB"/>
        </w:rPr>
        <w:t xml:space="preserve"> information under the Access to Public Information Act.</w:t>
      </w:r>
      <w:r w:rsidR="00E6561E" w:rsidRPr="00D106DC">
        <w:rPr>
          <w:lang w:val="en-GB"/>
        </w:rPr>
        <w:t xml:space="preserve"> The Director of the Migration Directorate then decides whether to grant access</w:t>
      </w:r>
      <w:r w:rsidR="00F70BD1" w:rsidRPr="00D106DC">
        <w:rPr>
          <w:lang w:val="en-GB"/>
        </w:rPr>
        <w:t xml:space="preserve"> or not</w:t>
      </w:r>
      <w:r w:rsidR="00E6561E" w:rsidRPr="00D106DC">
        <w:rPr>
          <w:lang w:val="en-GB"/>
        </w:rPr>
        <w:t xml:space="preserve">. </w:t>
      </w:r>
      <w:r w:rsidRPr="00D106DC">
        <w:rPr>
          <w:lang w:val="en-GB"/>
        </w:rPr>
        <w:t xml:space="preserve">All </w:t>
      </w:r>
      <w:r w:rsidR="00B25D13" w:rsidRPr="00D106DC">
        <w:rPr>
          <w:lang w:val="en-GB"/>
        </w:rPr>
        <w:t xml:space="preserve">statistical information </w:t>
      </w:r>
      <w:r w:rsidR="00FE0370" w:rsidRPr="00D106DC">
        <w:rPr>
          <w:lang w:val="en-GB"/>
        </w:rPr>
        <w:t>containing the name of the successful applicants</w:t>
      </w:r>
      <w:r w:rsidRPr="00D106DC">
        <w:rPr>
          <w:lang w:val="en-GB"/>
        </w:rPr>
        <w:t xml:space="preserve"> is protected under the </w:t>
      </w:r>
      <w:r w:rsidR="00F70BD1" w:rsidRPr="00D106DC">
        <w:rPr>
          <w:lang w:val="en-GB"/>
        </w:rPr>
        <w:t>same</w:t>
      </w:r>
      <w:r w:rsidRPr="00D106DC">
        <w:rPr>
          <w:lang w:val="en-GB"/>
        </w:rPr>
        <w:t xml:space="preserve"> Act. After sending a formal enquiry to the Migration Directorate (</w:t>
      </w:r>
      <w:r w:rsidR="00F70BD1" w:rsidRPr="00D106DC">
        <w:rPr>
          <w:lang w:val="en-GB"/>
        </w:rPr>
        <w:t xml:space="preserve">of the </w:t>
      </w:r>
      <w:r w:rsidRPr="00D106DC">
        <w:rPr>
          <w:lang w:val="en-GB"/>
        </w:rPr>
        <w:t>Ministry of Interior)</w:t>
      </w:r>
      <w:r w:rsidR="00B537AA" w:rsidRPr="00D106DC">
        <w:rPr>
          <w:lang w:val="en-GB"/>
        </w:rPr>
        <w:t>,</w:t>
      </w:r>
      <w:r w:rsidRPr="00D106DC">
        <w:rPr>
          <w:lang w:val="en-GB"/>
        </w:rPr>
        <w:t xml:space="preserve"> they provided data for the number of residence permits issued under Article</w:t>
      </w:r>
      <w:r w:rsidR="00B537AA" w:rsidRPr="00D106DC">
        <w:rPr>
          <w:lang w:val="en-GB"/>
        </w:rPr>
        <w:t>s 24 and</w:t>
      </w:r>
      <w:r w:rsidRPr="00D106DC">
        <w:rPr>
          <w:lang w:val="en-GB"/>
        </w:rPr>
        <w:t xml:space="preserve"> 25 of the Foreign Nationals Act</w:t>
      </w:r>
      <w:r w:rsidR="00B537AA" w:rsidRPr="00D106DC">
        <w:rPr>
          <w:lang w:val="en-GB"/>
        </w:rPr>
        <w:t xml:space="preserve"> and the specific items which concern investors</w:t>
      </w:r>
      <w:r w:rsidR="00B537AA" w:rsidRPr="00D106DC">
        <w:rPr>
          <w:rStyle w:val="FootnoteReference"/>
          <w:lang w:val="en-GB"/>
        </w:rPr>
        <w:footnoteReference w:id="32"/>
      </w:r>
      <w:r w:rsidRPr="00D106DC">
        <w:rPr>
          <w:lang w:val="en-GB"/>
        </w:rPr>
        <w:t xml:space="preserve">. </w:t>
      </w:r>
      <w:r w:rsidR="00F70BD1" w:rsidRPr="00D106DC">
        <w:rPr>
          <w:lang w:val="en-GB"/>
        </w:rPr>
        <w:t>Therefore, the number of successful applicants in the reporting period (2012-2017) for permanent residence permits is reflected in Table below:</w:t>
      </w:r>
    </w:p>
    <w:p w14:paraId="7EB17133" w14:textId="4216E916" w:rsidR="00B311A7" w:rsidRPr="00D106DC" w:rsidRDefault="00B311A7" w:rsidP="002636C6">
      <w:pPr>
        <w:pStyle w:val="MBT"/>
        <w:rPr>
          <w:i/>
          <w:color w:val="FF0000"/>
          <w:lang w:val="en-GB"/>
        </w:rPr>
      </w:pPr>
    </w:p>
    <w:p w14:paraId="1D31D24E" w14:textId="42343FA0" w:rsidR="00E27CF8" w:rsidRPr="00D106DC" w:rsidRDefault="00E27CF8" w:rsidP="00E27CF8">
      <w:pPr>
        <w:pStyle w:val="Caption"/>
        <w:keepNext/>
      </w:pPr>
      <w:r w:rsidRPr="00D106DC">
        <w:t xml:space="preserve">Table </w:t>
      </w:r>
      <w:r w:rsidR="00D106DC" w:rsidRPr="00D106DC">
        <w:rPr>
          <w:noProof/>
        </w:rPr>
        <w:fldChar w:fldCharType="begin"/>
      </w:r>
      <w:r w:rsidR="00D106DC" w:rsidRPr="00D106DC">
        <w:rPr>
          <w:noProof/>
        </w:rPr>
        <w:instrText xml:space="preserve"> SEQ Table \* ARABIC </w:instrText>
      </w:r>
      <w:r w:rsidR="00D106DC" w:rsidRPr="00D106DC">
        <w:rPr>
          <w:noProof/>
        </w:rPr>
        <w:fldChar w:fldCharType="separate"/>
      </w:r>
      <w:r w:rsidRPr="00D106DC">
        <w:rPr>
          <w:noProof/>
        </w:rPr>
        <w:t>4</w:t>
      </w:r>
      <w:r w:rsidR="00D106DC" w:rsidRPr="00D106DC">
        <w:rPr>
          <w:noProof/>
        </w:rPr>
        <w:fldChar w:fldCharType="end"/>
      </w:r>
      <w:r w:rsidRPr="00D106DC">
        <w:t xml:space="preserve"> Statistics on applications by investors</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99"/>
        <w:gridCol w:w="1302"/>
        <w:gridCol w:w="1302"/>
        <w:gridCol w:w="1464"/>
        <w:gridCol w:w="1807"/>
        <w:gridCol w:w="2342"/>
      </w:tblGrid>
      <w:tr w:rsidR="00B311A7" w:rsidRPr="00D106DC" w14:paraId="56E8FC4D" w14:textId="77777777" w:rsidTr="00EF64BD">
        <w:tc>
          <w:tcPr>
            <w:tcW w:w="443" w:type="pct"/>
            <w:shd w:val="clear" w:color="auto" w:fill="95B3D7" w:themeFill="accent1" w:themeFillTint="99"/>
            <w:vAlign w:val="center"/>
          </w:tcPr>
          <w:p w14:paraId="7850B8C5"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Year</w:t>
            </w:r>
          </w:p>
        </w:tc>
        <w:tc>
          <w:tcPr>
            <w:tcW w:w="722" w:type="pct"/>
            <w:shd w:val="clear" w:color="auto" w:fill="95B3D7" w:themeFill="accent1" w:themeFillTint="99"/>
            <w:vAlign w:val="center"/>
          </w:tcPr>
          <w:p w14:paraId="4BCD5886"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Total no. of requests for residence</w:t>
            </w:r>
          </w:p>
        </w:tc>
        <w:tc>
          <w:tcPr>
            <w:tcW w:w="722" w:type="pct"/>
            <w:shd w:val="clear" w:color="auto" w:fill="95B3D7" w:themeFill="accent1" w:themeFillTint="99"/>
            <w:vAlign w:val="center"/>
          </w:tcPr>
          <w:p w14:paraId="1FC9E95E"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No. of requests for residence by investors</w:t>
            </w:r>
          </w:p>
        </w:tc>
        <w:tc>
          <w:tcPr>
            <w:tcW w:w="812" w:type="pct"/>
            <w:shd w:val="clear" w:color="auto" w:fill="95B3D7" w:themeFill="accent1" w:themeFillTint="99"/>
            <w:vAlign w:val="center"/>
          </w:tcPr>
          <w:p w14:paraId="200A8913"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No. of successful applications</w:t>
            </w:r>
          </w:p>
        </w:tc>
        <w:tc>
          <w:tcPr>
            <w:tcW w:w="1002" w:type="pct"/>
            <w:shd w:val="clear" w:color="auto" w:fill="95B3D7" w:themeFill="accent1" w:themeFillTint="99"/>
            <w:vAlign w:val="center"/>
          </w:tcPr>
          <w:p w14:paraId="4F397425"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No. of turned down applications</w:t>
            </w:r>
          </w:p>
        </w:tc>
        <w:tc>
          <w:tcPr>
            <w:tcW w:w="1299" w:type="pct"/>
            <w:shd w:val="clear" w:color="auto" w:fill="95B3D7" w:themeFill="accent1" w:themeFillTint="99"/>
            <w:vAlign w:val="center"/>
          </w:tcPr>
          <w:p w14:paraId="6A298BE7" w14:textId="77777777" w:rsidR="00B311A7" w:rsidRPr="00D106DC" w:rsidRDefault="00B311A7" w:rsidP="00EF64BD">
            <w:pPr>
              <w:jc w:val="center"/>
              <w:rPr>
                <w:rFonts w:ascii="Century Gothic" w:hAnsi="Century Gothic"/>
                <w:b/>
                <w:sz w:val="18"/>
              </w:rPr>
            </w:pPr>
            <w:r w:rsidRPr="00D106DC">
              <w:rPr>
                <w:rFonts w:ascii="Century Gothic" w:hAnsi="Century Gothic"/>
                <w:b/>
                <w:sz w:val="18"/>
              </w:rPr>
              <w:t>Sources</w:t>
            </w:r>
          </w:p>
        </w:tc>
      </w:tr>
      <w:tr w:rsidR="00B311A7" w:rsidRPr="00D106DC" w14:paraId="7300AF84" w14:textId="77777777" w:rsidTr="001C1E15">
        <w:tc>
          <w:tcPr>
            <w:tcW w:w="443" w:type="pct"/>
            <w:shd w:val="clear" w:color="auto" w:fill="DBE5F1" w:themeFill="accent1" w:themeFillTint="33"/>
          </w:tcPr>
          <w:p w14:paraId="4323F894" w14:textId="77777777" w:rsidR="00B311A7" w:rsidRPr="00D106DC" w:rsidRDefault="00B311A7" w:rsidP="001C1E15">
            <w:pPr>
              <w:jc w:val="both"/>
              <w:rPr>
                <w:rFonts w:ascii="Century Gothic" w:hAnsi="Century Gothic"/>
                <w:sz w:val="18"/>
              </w:rPr>
            </w:pPr>
            <w:r w:rsidRPr="00D106DC">
              <w:rPr>
                <w:rFonts w:ascii="Century Gothic" w:hAnsi="Century Gothic"/>
                <w:sz w:val="18"/>
              </w:rPr>
              <w:t>2012</w:t>
            </w:r>
          </w:p>
        </w:tc>
        <w:tc>
          <w:tcPr>
            <w:tcW w:w="722" w:type="pct"/>
            <w:shd w:val="clear" w:color="auto" w:fill="D9D9D9" w:themeFill="background1" w:themeFillShade="D9"/>
          </w:tcPr>
          <w:p w14:paraId="5604211A" w14:textId="3B3D6B2E" w:rsidR="00B311A7" w:rsidRPr="00D106DC" w:rsidRDefault="001653CB" w:rsidP="001C1E15">
            <w:pPr>
              <w:jc w:val="both"/>
              <w:rPr>
                <w:rFonts w:ascii="Century Gothic" w:hAnsi="Century Gothic"/>
                <w:i/>
                <w:sz w:val="18"/>
              </w:rPr>
            </w:pPr>
            <w:r w:rsidRPr="00D106DC">
              <w:rPr>
                <w:rFonts w:ascii="Century Gothic" w:hAnsi="Century Gothic"/>
                <w:i/>
                <w:sz w:val="18"/>
              </w:rPr>
              <w:t>27 606</w:t>
            </w:r>
          </w:p>
        </w:tc>
        <w:tc>
          <w:tcPr>
            <w:tcW w:w="722" w:type="pct"/>
            <w:shd w:val="clear" w:color="auto" w:fill="D9D9D9" w:themeFill="background1" w:themeFillShade="D9"/>
          </w:tcPr>
          <w:p w14:paraId="7776CC64" w14:textId="156F7EBB"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238C1263" w14:textId="01D763AA" w:rsidR="00B311A7" w:rsidRPr="00D106DC" w:rsidRDefault="00B537AA" w:rsidP="001C1E15">
            <w:pPr>
              <w:jc w:val="both"/>
              <w:rPr>
                <w:rFonts w:ascii="Century Gothic" w:hAnsi="Century Gothic"/>
                <w:i/>
                <w:sz w:val="18"/>
              </w:rPr>
            </w:pPr>
            <w:r w:rsidRPr="00D106DC">
              <w:rPr>
                <w:rFonts w:ascii="Century Gothic" w:hAnsi="Century Gothic"/>
                <w:i/>
                <w:sz w:val="18"/>
              </w:rPr>
              <w:t>103</w:t>
            </w:r>
          </w:p>
        </w:tc>
        <w:tc>
          <w:tcPr>
            <w:tcW w:w="1002" w:type="pct"/>
            <w:shd w:val="clear" w:color="auto" w:fill="D9D9D9" w:themeFill="background1" w:themeFillShade="D9"/>
          </w:tcPr>
          <w:p w14:paraId="4FAA35C2" w14:textId="6D03C858"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4FDD2C7E" w14:textId="1D7CB3C0"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r w:rsidR="00B311A7" w:rsidRPr="00D106DC" w14:paraId="3E85EDB4" w14:textId="77777777" w:rsidTr="001C1E15">
        <w:tc>
          <w:tcPr>
            <w:tcW w:w="443" w:type="pct"/>
            <w:shd w:val="clear" w:color="auto" w:fill="DBE5F1" w:themeFill="accent1" w:themeFillTint="33"/>
          </w:tcPr>
          <w:p w14:paraId="7C5A61AC" w14:textId="77777777" w:rsidR="00B311A7" w:rsidRPr="00D106DC" w:rsidRDefault="00B311A7" w:rsidP="001C1E15">
            <w:pPr>
              <w:jc w:val="both"/>
              <w:rPr>
                <w:rFonts w:ascii="Century Gothic" w:hAnsi="Century Gothic"/>
                <w:sz w:val="18"/>
              </w:rPr>
            </w:pPr>
            <w:r w:rsidRPr="00D106DC">
              <w:rPr>
                <w:rFonts w:ascii="Century Gothic" w:hAnsi="Century Gothic"/>
                <w:sz w:val="18"/>
              </w:rPr>
              <w:t>2013</w:t>
            </w:r>
          </w:p>
        </w:tc>
        <w:tc>
          <w:tcPr>
            <w:tcW w:w="722" w:type="pct"/>
            <w:shd w:val="clear" w:color="auto" w:fill="D9D9D9" w:themeFill="background1" w:themeFillShade="D9"/>
          </w:tcPr>
          <w:p w14:paraId="3261F41A" w14:textId="2B08C3CB" w:rsidR="00B311A7" w:rsidRPr="00D106DC" w:rsidRDefault="00061503" w:rsidP="001C1E15">
            <w:pPr>
              <w:jc w:val="both"/>
              <w:rPr>
                <w:rFonts w:ascii="Century Gothic" w:hAnsi="Century Gothic"/>
                <w:i/>
                <w:sz w:val="18"/>
              </w:rPr>
            </w:pPr>
            <w:r w:rsidRPr="00D106DC">
              <w:rPr>
                <w:rFonts w:ascii="Century Gothic" w:hAnsi="Century Gothic"/>
                <w:i/>
                <w:sz w:val="18"/>
              </w:rPr>
              <w:t>29 352</w:t>
            </w:r>
          </w:p>
        </w:tc>
        <w:tc>
          <w:tcPr>
            <w:tcW w:w="722" w:type="pct"/>
            <w:shd w:val="clear" w:color="auto" w:fill="D9D9D9" w:themeFill="background1" w:themeFillShade="D9"/>
          </w:tcPr>
          <w:p w14:paraId="72DE6395" w14:textId="13C7659D"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589F38AC" w14:textId="3F171326" w:rsidR="00B311A7" w:rsidRPr="00D106DC" w:rsidRDefault="00B537AA" w:rsidP="001C1E15">
            <w:pPr>
              <w:jc w:val="both"/>
              <w:rPr>
                <w:rFonts w:ascii="Century Gothic" w:hAnsi="Century Gothic"/>
                <w:i/>
                <w:sz w:val="18"/>
              </w:rPr>
            </w:pPr>
            <w:r w:rsidRPr="00D106DC">
              <w:rPr>
                <w:rFonts w:ascii="Century Gothic" w:hAnsi="Century Gothic"/>
                <w:i/>
                <w:sz w:val="18"/>
              </w:rPr>
              <w:t>98</w:t>
            </w:r>
          </w:p>
        </w:tc>
        <w:tc>
          <w:tcPr>
            <w:tcW w:w="1002" w:type="pct"/>
            <w:shd w:val="clear" w:color="auto" w:fill="D9D9D9" w:themeFill="background1" w:themeFillShade="D9"/>
          </w:tcPr>
          <w:p w14:paraId="6F4E0DE6" w14:textId="4529B687"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20783495" w14:textId="448E6E1C"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r w:rsidR="00B311A7" w:rsidRPr="00D106DC" w14:paraId="131EA9DD" w14:textId="77777777" w:rsidTr="001C1E15">
        <w:tc>
          <w:tcPr>
            <w:tcW w:w="443" w:type="pct"/>
            <w:shd w:val="clear" w:color="auto" w:fill="DBE5F1" w:themeFill="accent1" w:themeFillTint="33"/>
          </w:tcPr>
          <w:p w14:paraId="32FCE75C" w14:textId="77777777" w:rsidR="00B311A7" w:rsidRPr="00D106DC" w:rsidRDefault="00B311A7" w:rsidP="001C1E15">
            <w:pPr>
              <w:jc w:val="both"/>
              <w:rPr>
                <w:rFonts w:ascii="Century Gothic" w:hAnsi="Century Gothic"/>
                <w:sz w:val="18"/>
              </w:rPr>
            </w:pPr>
            <w:r w:rsidRPr="00D106DC">
              <w:rPr>
                <w:rFonts w:ascii="Century Gothic" w:hAnsi="Century Gothic"/>
                <w:sz w:val="18"/>
              </w:rPr>
              <w:t>2014</w:t>
            </w:r>
          </w:p>
        </w:tc>
        <w:tc>
          <w:tcPr>
            <w:tcW w:w="722" w:type="pct"/>
            <w:shd w:val="clear" w:color="auto" w:fill="D9D9D9" w:themeFill="background1" w:themeFillShade="D9"/>
          </w:tcPr>
          <w:p w14:paraId="2B448D83" w14:textId="05CD1022" w:rsidR="00B311A7" w:rsidRPr="00D106DC" w:rsidRDefault="00061503" w:rsidP="001C1E15">
            <w:pPr>
              <w:jc w:val="both"/>
              <w:rPr>
                <w:rFonts w:ascii="Century Gothic" w:hAnsi="Century Gothic"/>
                <w:i/>
                <w:sz w:val="18"/>
              </w:rPr>
            </w:pPr>
            <w:r w:rsidRPr="00D106DC">
              <w:rPr>
                <w:rFonts w:ascii="Century Gothic" w:hAnsi="Century Gothic"/>
                <w:i/>
                <w:sz w:val="18"/>
              </w:rPr>
              <w:t>32 912</w:t>
            </w:r>
          </w:p>
        </w:tc>
        <w:tc>
          <w:tcPr>
            <w:tcW w:w="722" w:type="pct"/>
            <w:shd w:val="clear" w:color="auto" w:fill="D9D9D9" w:themeFill="background1" w:themeFillShade="D9"/>
          </w:tcPr>
          <w:p w14:paraId="7FF5B34D" w14:textId="71E4DCA9"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0FEC9393" w14:textId="734680F4" w:rsidR="00B311A7" w:rsidRPr="00D106DC" w:rsidRDefault="00B537AA" w:rsidP="001C1E15">
            <w:pPr>
              <w:jc w:val="both"/>
              <w:rPr>
                <w:rFonts w:ascii="Century Gothic" w:hAnsi="Century Gothic"/>
                <w:i/>
                <w:sz w:val="18"/>
              </w:rPr>
            </w:pPr>
            <w:r w:rsidRPr="00D106DC">
              <w:rPr>
                <w:rFonts w:ascii="Century Gothic" w:hAnsi="Century Gothic"/>
                <w:i/>
                <w:sz w:val="18"/>
              </w:rPr>
              <w:t>107</w:t>
            </w:r>
          </w:p>
        </w:tc>
        <w:tc>
          <w:tcPr>
            <w:tcW w:w="1002" w:type="pct"/>
            <w:shd w:val="clear" w:color="auto" w:fill="D9D9D9" w:themeFill="background1" w:themeFillShade="D9"/>
          </w:tcPr>
          <w:p w14:paraId="01E638F6" w14:textId="6C4C3BDF"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7823DE93" w14:textId="2722F619"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r w:rsidR="00B311A7" w:rsidRPr="00D106DC" w14:paraId="7459E962" w14:textId="77777777" w:rsidTr="001C1E15">
        <w:tc>
          <w:tcPr>
            <w:tcW w:w="443" w:type="pct"/>
            <w:shd w:val="clear" w:color="auto" w:fill="DBE5F1" w:themeFill="accent1" w:themeFillTint="33"/>
          </w:tcPr>
          <w:p w14:paraId="1A674274" w14:textId="77777777" w:rsidR="00B311A7" w:rsidRPr="00D106DC" w:rsidRDefault="00B311A7" w:rsidP="001C1E15">
            <w:pPr>
              <w:jc w:val="both"/>
              <w:rPr>
                <w:rFonts w:ascii="Century Gothic" w:hAnsi="Century Gothic"/>
                <w:sz w:val="18"/>
              </w:rPr>
            </w:pPr>
            <w:r w:rsidRPr="00D106DC">
              <w:rPr>
                <w:rFonts w:ascii="Century Gothic" w:hAnsi="Century Gothic"/>
                <w:sz w:val="18"/>
              </w:rPr>
              <w:t>2015</w:t>
            </w:r>
          </w:p>
        </w:tc>
        <w:tc>
          <w:tcPr>
            <w:tcW w:w="722" w:type="pct"/>
            <w:shd w:val="clear" w:color="auto" w:fill="D9D9D9" w:themeFill="background1" w:themeFillShade="D9"/>
          </w:tcPr>
          <w:p w14:paraId="066D1457" w14:textId="2B556F59" w:rsidR="00B311A7" w:rsidRPr="00D106DC" w:rsidRDefault="00061503" w:rsidP="001C1E15">
            <w:pPr>
              <w:jc w:val="both"/>
              <w:rPr>
                <w:rFonts w:ascii="Century Gothic" w:hAnsi="Century Gothic"/>
                <w:i/>
                <w:sz w:val="18"/>
              </w:rPr>
            </w:pPr>
            <w:r w:rsidRPr="00D106DC">
              <w:rPr>
                <w:rFonts w:ascii="Century Gothic" w:hAnsi="Century Gothic"/>
                <w:i/>
                <w:sz w:val="18"/>
              </w:rPr>
              <w:t>36 243</w:t>
            </w:r>
          </w:p>
        </w:tc>
        <w:tc>
          <w:tcPr>
            <w:tcW w:w="722" w:type="pct"/>
            <w:shd w:val="clear" w:color="auto" w:fill="D9D9D9" w:themeFill="background1" w:themeFillShade="D9"/>
          </w:tcPr>
          <w:p w14:paraId="21B209ED" w14:textId="6391F806"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4633850A" w14:textId="72CE13EA" w:rsidR="00B311A7" w:rsidRPr="00D106DC" w:rsidRDefault="00B537AA" w:rsidP="001C1E15">
            <w:pPr>
              <w:jc w:val="both"/>
              <w:rPr>
                <w:rFonts w:ascii="Century Gothic" w:hAnsi="Century Gothic"/>
                <w:i/>
                <w:sz w:val="18"/>
              </w:rPr>
            </w:pPr>
            <w:r w:rsidRPr="00D106DC">
              <w:rPr>
                <w:rFonts w:ascii="Century Gothic" w:hAnsi="Century Gothic"/>
                <w:i/>
                <w:sz w:val="18"/>
              </w:rPr>
              <w:t>117</w:t>
            </w:r>
          </w:p>
        </w:tc>
        <w:tc>
          <w:tcPr>
            <w:tcW w:w="1002" w:type="pct"/>
            <w:shd w:val="clear" w:color="auto" w:fill="D9D9D9" w:themeFill="background1" w:themeFillShade="D9"/>
          </w:tcPr>
          <w:p w14:paraId="4183B676" w14:textId="43A1CA41"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74FBA0EF" w14:textId="0347F354"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r w:rsidR="00B311A7" w:rsidRPr="00D106DC" w14:paraId="12B4A2EE" w14:textId="77777777" w:rsidTr="001C1E15">
        <w:tc>
          <w:tcPr>
            <w:tcW w:w="443" w:type="pct"/>
            <w:shd w:val="clear" w:color="auto" w:fill="DBE5F1" w:themeFill="accent1" w:themeFillTint="33"/>
          </w:tcPr>
          <w:p w14:paraId="385B387B" w14:textId="77777777" w:rsidR="00B311A7" w:rsidRPr="00D106DC" w:rsidRDefault="00B311A7" w:rsidP="001C1E15">
            <w:pPr>
              <w:jc w:val="both"/>
              <w:rPr>
                <w:rFonts w:ascii="Century Gothic" w:hAnsi="Century Gothic"/>
                <w:sz w:val="18"/>
              </w:rPr>
            </w:pPr>
            <w:r w:rsidRPr="00D106DC">
              <w:rPr>
                <w:rFonts w:ascii="Century Gothic" w:hAnsi="Century Gothic"/>
                <w:sz w:val="18"/>
              </w:rPr>
              <w:t>2016</w:t>
            </w:r>
          </w:p>
        </w:tc>
        <w:tc>
          <w:tcPr>
            <w:tcW w:w="722" w:type="pct"/>
            <w:shd w:val="clear" w:color="auto" w:fill="D9D9D9" w:themeFill="background1" w:themeFillShade="D9"/>
          </w:tcPr>
          <w:p w14:paraId="1E92A578" w14:textId="590EAA5A" w:rsidR="00B311A7" w:rsidRPr="00D106DC" w:rsidRDefault="00061503" w:rsidP="001C1E15">
            <w:pPr>
              <w:jc w:val="both"/>
              <w:rPr>
                <w:rFonts w:ascii="Century Gothic" w:hAnsi="Century Gothic"/>
                <w:i/>
                <w:sz w:val="18"/>
              </w:rPr>
            </w:pPr>
            <w:r w:rsidRPr="00D106DC">
              <w:rPr>
                <w:rFonts w:ascii="Century Gothic" w:hAnsi="Century Gothic"/>
                <w:i/>
                <w:sz w:val="18"/>
              </w:rPr>
              <w:t>39 750</w:t>
            </w:r>
          </w:p>
        </w:tc>
        <w:tc>
          <w:tcPr>
            <w:tcW w:w="722" w:type="pct"/>
            <w:shd w:val="clear" w:color="auto" w:fill="D9D9D9" w:themeFill="background1" w:themeFillShade="D9"/>
          </w:tcPr>
          <w:p w14:paraId="7AE2BDD0" w14:textId="2FC67F06"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6798D0DE" w14:textId="66DEDAD6" w:rsidR="00B311A7" w:rsidRPr="00D106DC" w:rsidRDefault="00B537AA" w:rsidP="001C1E15">
            <w:pPr>
              <w:jc w:val="both"/>
              <w:rPr>
                <w:rFonts w:ascii="Century Gothic" w:hAnsi="Century Gothic"/>
                <w:i/>
                <w:sz w:val="18"/>
              </w:rPr>
            </w:pPr>
            <w:r w:rsidRPr="00D106DC">
              <w:rPr>
                <w:rFonts w:ascii="Century Gothic" w:hAnsi="Century Gothic"/>
                <w:i/>
                <w:sz w:val="18"/>
              </w:rPr>
              <w:t>143</w:t>
            </w:r>
          </w:p>
        </w:tc>
        <w:tc>
          <w:tcPr>
            <w:tcW w:w="1002" w:type="pct"/>
            <w:shd w:val="clear" w:color="auto" w:fill="D9D9D9" w:themeFill="background1" w:themeFillShade="D9"/>
          </w:tcPr>
          <w:p w14:paraId="6C91BBAC" w14:textId="30D8FD5A"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2DD9AC52" w14:textId="7A4E939C"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r w:rsidR="00B311A7" w:rsidRPr="00D106DC" w14:paraId="0E7C1720" w14:textId="77777777" w:rsidTr="001C1E15">
        <w:tc>
          <w:tcPr>
            <w:tcW w:w="443" w:type="pct"/>
            <w:shd w:val="clear" w:color="auto" w:fill="DBE5F1" w:themeFill="accent1" w:themeFillTint="33"/>
          </w:tcPr>
          <w:p w14:paraId="36DB2F78" w14:textId="77777777" w:rsidR="00B311A7" w:rsidRPr="00D106DC" w:rsidRDefault="00B311A7" w:rsidP="001C1E15">
            <w:pPr>
              <w:jc w:val="both"/>
              <w:rPr>
                <w:rFonts w:ascii="Century Gothic" w:hAnsi="Century Gothic"/>
                <w:sz w:val="18"/>
              </w:rPr>
            </w:pPr>
            <w:r w:rsidRPr="00D106DC">
              <w:rPr>
                <w:rFonts w:ascii="Century Gothic" w:hAnsi="Century Gothic"/>
                <w:sz w:val="18"/>
              </w:rPr>
              <w:t>2017</w:t>
            </w:r>
          </w:p>
        </w:tc>
        <w:tc>
          <w:tcPr>
            <w:tcW w:w="722" w:type="pct"/>
            <w:shd w:val="clear" w:color="auto" w:fill="D9D9D9" w:themeFill="background1" w:themeFillShade="D9"/>
          </w:tcPr>
          <w:p w14:paraId="11B8F27A" w14:textId="192D0400" w:rsidR="00B311A7" w:rsidRPr="00D106DC" w:rsidRDefault="00061503" w:rsidP="001C1E15">
            <w:pPr>
              <w:jc w:val="both"/>
              <w:rPr>
                <w:rFonts w:ascii="Century Gothic" w:hAnsi="Century Gothic"/>
                <w:i/>
                <w:sz w:val="18"/>
              </w:rPr>
            </w:pPr>
            <w:r w:rsidRPr="00D106DC">
              <w:rPr>
                <w:rFonts w:ascii="Century Gothic" w:hAnsi="Century Gothic"/>
                <w:i/>
                <w:sz w:val="18"/>
              </w:rPr>
              <w:t>40 155</w:t>
            </w:r>
          </w:p>
        </w:tc>
        <w:tc>
          <w:tcPr>
            <w:tcW w:w="722" w:type="pct"/>
            <w:shd w:val="clear" w:color="auto" w:fill="D9D9D9" w:themeFill="background1" w:themeFillShade="D9"/>
          </w:tcPr>
          <w:p w14:paraId="7F3AEAAA" w14:textId="73F24178"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812" w:type="pct"/>
            <w:shd w:val="clear" w:color="auto" w:fill="D9D9D9" w:themeFill="background1" w:themeFillShade="D9"/>
          </w:tcPr>
          <w:p w14:paraId="12496C61" w14:textId="0E7E3410" w:rsidR="00B311A7" w:rsidRPr="00D106DC" w:rsidRDefault="00B537AA" w:rsidP="001C1E15">
            <w:pPr>
              <w:jc w:val="both"/>
              <w:rPr>
                <w:rFonts w:ascii="Century Gothic" w:hAnsi="Century Gothic"/>
                <w:i/>
                <w:sz w:val="18"/>
              </w:rPr>
            </w:pPr>
            <w:r w:rsidRPr="00D106DC">
              <w:rPr>
                <w:rFonts w:ascii="Century Gothic" w:hAnsi="Century Gothic"/>
                <w:i/>
                <w:sz w:val="18"/>
              </w:rPr>
              <w:t>164</w:t>
            </w:r>
          </w:p>
        </w:tc>
        <w:tc>
          <w:tcPr>
            <w:tcW w:w="1002" w:type="pct"/>
            <w:shd w:val="clear" w:color="auto" w:fill="D9D9D9" w:themeFill="background1" w:themeFillShade="D9"/>
          </w:tcPr>
          <w:p w14:paraId="25CF7904" w14:textId="0F7C2217" w:rsidR="00B311A7" w:rsidRPr="00D106DC" w:rsidRDefault="00B537AA" w:rsidP="00B918CC">
            <w:pPr>
              <w:jc w:val="center"/>
              <w:rPr>
                <w:rFonts w:ascii="Century Gothic" w:hAnsi="Century Gothic"/>
                <w:i/>
                <w:sz w:val="18"/>
              </w:rPr>
            </w:pPr>
            <w:r w:rsidRPr="00D106DC">
              <w:rPr>
                <w:rFonts w:ascii="Century Gothic" w:hAnsi="Century Gothic"/>
                <w:i/>
                <w:sz w:val="18"/>
              </w:rPr>
              <w:t>-</w:t>
            </w:r>
          </w:p>
        </w:tc>
        <w:tc>
          <w:tcPr>
            <w:tcW w:w="1299" w:type="pct"/>
            <w:shd w:val="clear" w:color="auto" w:fill="D9D9D9" w:themeFill="background1" w:themeFillShade="D9"/>
          </w:tcPr>
          <w:p w14:paraId="236255A3" w14:textId="3381CD6C" w:rsidR="00B311A7" w:rsidRPr="00D106DC" w:rsidRDefault="000A316F" w:rsidP="001C1E15">
            <w:pPr>
              <w:jc w:val="both"/>
              <w:rPr>
                <w:rFonts w:ascii="Century Gothic" w:hAnsi="Century Gothic"/>
                <w:i/>
                <w:sz w:val="18"/>
              </w:rPr>
            </w:pPr>
            <w:r w:rsidRPr="00D106DC">
              <w:rPr>
                <w:rFonts w:ascii="Century Gothic" w:hAnsi="Century Gothic"/>
                <w:i/>
                <w:sz w:val="18"/>
              </w:rPr>
              <w:t>Migration Directorate</w:t>
            </w:r>
          </w:p>
        </w:tc>
      </w:tr>
    </w:tbl>
    <w:p w14:paraId="6420F808" w14:textId="77777777" w:rsidR="003B25FE" w:rsidRPr="00D106DC" w:rsidRDefault="003B25FE" w:rsidP="002636C6">
      <w:pPr>
        <w:pStyle w:val="MBT"/>
        <w:rPr>
          <w:i/>
          <w:color w:val="FF0000"/>
          <w:lang w:val="en-GB"/>
        </w:rPr>
      </w:pPr>
    </w:p>
    <w:p w14:paraId="4C80C69C" w14:textId="77777777" w:rsidR="00495445" w:rsidRPr="00D106DC" w:rsidRDefault="00495445" w:rsidP="002636C6">
      <w:pPr>
        <w:pStyle w:val="MBT"/>
        <w:rPr>
          <w:i/>
          <w:color w:val="FF0000"/>
          <w:lang w:val="en-GB"/>
        </w:rPr>
      </w:pPr>
    </w:p>
    <w:p w14:paraId="690D14DD" w14:textId="65851F65" w:rsidR="003B25FE" w:rsidRPr="00D106DC" w:rsidRDefault="003B25FE" w:rsidP="003B25FE">
      <w:pPr>
        <w:pStyle w:val="MH2"/>
        <w:spacing w:after="0"/>
        <w:outlineLvl w:val="9"/>
      </w:pPr>
      <w:bookmarkStart w:id="17" w:name="_Toc379109061"/>
      <w:r w:rsidRPr="00D106DC">
        <w:t>Information on applications by family Members</w:t>
      </w:r>
      <w:bookmarkEnd w:id="17"/>
    </w:p>
    <w:p w14:paraId="3F124AC5" w14:textId="35A6ECE0" w:rsidR="001E281D" w:rsidRPr="00D106DC" w:rsidRDefault="00F70BD1" w:rsidP="00B918CC">
      <w:pPr>
        <w:pStyle w:val="MBT"/>
        <w:tabs>
          <w:tab w:val="left" w:pos="2604"/>
        </w:tabs>
        <w:rPr>
          <w:lang w:val="en-GB"/>
        </w:rPr>
      </w:pPr>
      <w:r w:rsidRPr="00D106DC">
        <w:rPr>
          <w:lang w:val="en-GB"/>
        </w:rPr>
        <w:tab/>
      </w:r>
    </w:p>
    <w:p w14:paraId="60678D61" w14:textId="54F7F57B" w:rsidR="0010392C" w:rsidRPr="00D106DC" w:rsidRDefault="00C604BD" w:rsidP="00495445">
      <w:pPr>
        <w:pStyle w:val="MBT"/>
        <w:rPr>
          <w:lang w:val="en-GB"/>
        </w:rPr>
      </w:pPr>
      <w:r w:rsidRPr="00D106DC">
        <w:rPr>
          <w:lang w:val="en-GB"/>
        </w:rPr>
        <w:t xml:space="preserve">Family members of a </w:t>
      </w:r>
      <w:r w:rsidRPr="00D106DC">
        <w:rPr>
          <w:lang w:val="en-GB" w:eastAsia="en-GB"/>
        </w:rPr>
        <w:t xml:space="preserve">third-country </w:t>
      </w:r>
      <w:r w:rsidRPr="00D106DC">
        <w:rPr>
          <w:lang w:val="en-GB"/>
        </w:rPr>
        <w:t xml:space="preserve">national who has been issued an extended or a permanent residence permit can obtain an </w:t>
      </w:r>
      <w:r w:rsidRPr="00D106DC">
        <w:rPr>
          <w:b/>
          <w:lang w:val="en-GB"/>
        </w:rPr>
        <w:t>extended residence permit</w:t>
      </w:r>
      <w:r w:rsidRPr="00D106DC">
        <w:rPr>
          <w:lang w:val="en-GB"/>
        </w:rPr>
        <w:t xml:space="preserve"> under Article 24, paragraph 1, item 1</w:t>
      </w:r>
      <w:r w:rsidR="00061503" w:rsidRPr="00D106DC">
        <w:rPr>
          <w:lang w:val="en-GB"/>
        </w:rPr>
        <w:t>3</w:t>
      </w:r>
      <w:r w:rsidR="00495445" w:rsidRPr="00D106DC">
        <w:rPr>
          <w:lang w:val="en-GB"/>
        </w:rPr>
        <w:t xml:space="preserve"> </w:t>
      </w:r>
      <w:r w:rsidR="0010392C" w:rsidRPr="00D106DC">
        <w:rPr>
          <w:lang w:val="en-GB"/>
        </w:rPr>
        <w:t>FNA</w:t>
      </w:r>
      <w:r w:rsidRPr="00D106DC">
        <w:rPr>
          <w:lang w:val="en-GB"/>
        </w:rPr>
        <w:t xml:space="preserve">. </w:t>
      </w:r>
    </w:p>
    <w:p w14:paraId="5EA23FD6" w14:textId="77777777" w:rsidR="0010392C" w:rsidRPr="00D106DC" w:rsidRDefault="0010392C" w:rsidP="00495445">
      <w:pPr>
        <w:pStyle w:val="MBT"/>
        <w:rPr>
          <w:lang w:val="en-GB"/>
        </w:rPr>
      </w:pPr>
    </w:p>
    <w:p w14:paraId="761A7AF0" w14:textId="77777777" w:rsidR="0010392C" w:rsidRPr="00D106DC" w:rsidRDefault="0010392C" w:rsidP="0010392C">
      <w:pPr>
        <w:pStyle w:val="HTMLPreformatted"/>
        <w:jc w:val="both"/>
        <w:rPr>
          <w:rFonts w:ascii="Times New Roman" w:hAnsi="Times New Roman" w:cs="Times New Roman"/>
          <w:color w:val="222222"/>
          <w:sz w:val="22"/>
          <w:szCs w:val="22"/>
        </w:rPr>
      </w:pPr>
      <w:r w:rsidRPr="00D106DC">
        <w:rPr>
          <w:rFonts w:ascii="Times New Roman" w:hAnsi="Times New Roman" w:cs="Times New Roman"/>
          <w:sz w:val="22"/>
          <w:szCs w:val="22"/>
          <w:bdr w:val="none" w:sz="0" w:space="0" w:color="auto" w:frame="1"/>
        </w:rPr>
        <w:t xml:space="preserve">The FNA </w:t>
      </w:r>
      <w:r w:rsidRPr="00D106DC">
        <w:rPr>
          <w:rFonts w:ascii="Times New Roman" w:hAnsi="Times New Roman" w:cs="Times New Roman"/>
          <w:b/>
          <w:sz w:val="22"/>
          <w:szCs w:val="22"/>
          <w:bdr w:val="none" w:sz="0" w:space="0" w:color="auto" w:frame="1"/>
        </w:rPr>
        <w:t>defines</w:t>
      </w:r>
      <w:r w:rsidRPr="00D106DC">
        <w:rPr>
          <w:rFonts w:ascii="Times New Roman" w:hAnsi="Times New Roman" w:cs="Times New Roman"/>
          <w:sz w:val="22"/>
          <w:szCs w:val="22"/>
          <w:bdr w:val="none" w:sz="0" w:space="0" w:color="auto" w:frame="1"/>
        </w:rPr>
        <w:t xml:space="preserve"> the term ‘family members’ under Article 2, paragraph 3 as </w:t>
      </w:r>
      <w:r w:rsidRPr="00D106DC">
        <w:rPr>
          <w:rFonts w:ascii="Times New Roman" w:hAnsi="Times New Roman" w:cs="Times New Roman"/>
          <w:color w:val="222222"/>
          <w:sz w:val="22"/>
          <w:szCs w:val="22"/>
        </w:rPr>
        <w:t>the persons who live with the third-country national in one household and are their:</w:t>
      </w:r>
    </w:p>
    <w:p w14:paraId="70EB41AB" w14:textId="77777777" w:rsidR="0010392C" w:rsidRPr="00D106DC" w:rsidRDefault="0010392C" w:rsidP="00EF64BD">
      <w:pPr>
        <w:pStyle w:val="MMultilevel"/>
      </w:pPr>
      <w:r w:rsidRPr="00D106DC">
        <w:lastRenderedPageBreak/>
        <w:t>spouse;</w:t>
      </w:r>
    </w:p>
    <w:p w14:paraId="0C434053" w14:textId="77777777" w:rsidR="0010392C" w:rsidRPr="00D106DC" w:rsidRDefault="0010392C" w:rsidP="00EF64BD">
      <w:pPr>
        <w:pStyle w:val="MMultilevel"/>
      </w:pPr>
      <w:r w:rsidRPr="00D106DC">
        <w:t>children or children of their spouse, including the adopted, who have not reached the age of 18 and have not been married;</w:t>
      </w:r>
    </w:p>
    <w:p w14:paraId="0B0765BB" w14:textId="77777777" w:rsidR="0010392C" w:rsidRPr="00D106DC" w:rsidRDefault="0010392C" w:rsidP="00EF64BD">
      <w:pPr>
        <w:pStyle w:val="MMultilevel"/>
      </w:pPr>
      <w:r w:rsidRPr="00D106DC">
        <w:t>children, including the adopted ones, who have not reached the age of 18 and have not been married for whom the third-country national holds the parental rights and the children are dependent on them;</w:t>
      </w:r>
    </w:p>
    <w:p w14:paraId="35D6658A" w14:textId="705290AC" w:rsidR="0010392C" w:rsidRPr="00D106DC" w:rsidRDefault="0010392C" w:rsidP="00EF64BD">
      <w:pPr>
        <w:pStyle w:val="MMultilevel"/>
      </w:pPr>
      <w:r w:rsidRPr="00D106DC">
        <w:t>children, including those adopted, of the spouse who have not reached the age of 18 and are not married when he or she has custody and the children are dependent on him/her.</w:t>
      </w:r>
    </w:p>
    <w:p w14:paraId="4A6234E4" w14:textId="77777777" w:rsidR="0010392C" w:rsidRPr="00D106DC" w:rsidRDefault="0010392C" w:rsidP="0010392C">
      <w:pPr>
        <w:pStyle w:val="HTMLPreformatted"/>
        <w:jc w:val="both"/>
        <w:rPr>
          <w:rFonts w:ascii="Times New Roman" w:hAnsi="Times New Roman" w:cs="Times New Roman"/>
          <w:sz w:val="22"/>
          <w:szCs w:val="22"/>
        </w:rPr>
      </w:pPr>
    </w:p>
    <w:p w14:paraId="7D023838" w14:textId="4D0DC4AD" w:rsidR="0010392C" w:rsidRPr="00D106DC" w:rsidRDefault="0010392C" w:rsidP="0010392C">
      <w:pPr>
        <w:pStyle w:val="HTMLPreformatted"/>
        <w:jc w:val="both"/>
        <w:rPr>
          <w:rFonts w:ascii="Times New Roman" w:hAnsi="Times New Roman" w:cs="Times New Roman"/>
          <w:color w:val="222222"/>
          <w:sz w:val="22"/>
          <w:szCs w:val="22"/>
        </w:rPr>
      </w:pPr>
      <w:r w:rsidRPr="00D106DC">
        <w:rPr>
          <w:rFonts w:ascii="Times New Roman" w:hAnsi="Times New Roman" w:cs="Times New Roman"/>
          <w:sz w:val="22"/>
          <w:szCs w:val="22"/>
        </w:rPr>
        <w:t xml:space="preserve">Under Article 2, paragraph 4, children of the third-country national or their spouse who are over 18 years old and have not been married are also considered family members when they are under the care of the third-country national due to serious health issues </w:t>
      </w:r>
      <w:r w:rsidRPr="00D106DC">
        <w:rPr>
          <w:rFonts w:ascii="Times New Roman" w:hAnsi="Times New Roman" w:cs="Times New Roman"/>
          <w:color w:val="222222"/>
          <w:sz w:val="22"/>
          <w:szCs w:val="22"/>
        </w:rPr>
        <w:t xml:space="preserve">or if they are objectively unable to provide their own support for such reasons. </w:t>
      </w:r>
    </w:p>
    <w:p w14:paraId="2C87E091" w14:textId="73BEEF1E" w:rsidR="00972A97" w:rsidRPr="00D106DC" w:rsidRDefault="00972A97" w:rsidP="00495445">
      <w:pPr>
        <w:pStyle w:val="MBT"/>
        <w:rPr>
          <w:lang w:val="en-GB"/>
        </w:rPr>
      </w:pPr>
    </w:p>
    <w:p w14:paraId="0FC70A3E" w14:textId="326FDFC2" w:rsidR="0010392C" w:rsidRPr="00D106DC" w:rsidRDefault="00972A97" w:rsidP="00495445">
      <w:pPr>
        <w:jc w:val="both"/>
        <w:rPr>
          <w:sz w:val="22"/>
          <w:szCs w:val="22"/>
          <w:lang w:eastAsia="en-GB"/>
        </w:rPr>
      </w:pPr>
      <w:r w:rsidRPr="00D106DC">
        <w:rPr>
          <w:sz w:val="22"/>
          <w:szCs w:val="22"/>
        </w:rPr>
        <w:t xml:space="preserve">The </w:t>
      </w:r>
      <w:r w:rsidRPr="00D106DC">
        <w:rPr>
          <w:b/>
          <w:sz w:val="22"/>
          <w:szCs w:val="22"/>
        </w:rPr>
        <w:t xml:space="preserve">procedure for </w:t>
      </w:r>
      <w:r w:rsidR="0010392C" w:rsidRPr="00D106DC">
        <w:rPr>
          <w:sz w:val="22"/>
          <w:szCs w:val="22"/>
        </w:rPr>
        <w:t xml:space="preserve">the </w:t>
      </w:r>
      <w:r w:rsidRPr="00D106DC">
        <w:rPr>
          <w:b/>
          <w:sz w:val="22"/>
          <w:szCs w:val="22"/>
        </w:rPr>
        <w:t>application</w:t>
      </w:r>
      <w:r w:rsidRPr="00D106DC">
        <w:rPr>
          <w:sz w:val="22"/>
          <w:szCs w:val="22"/>
        </w:rPr>
        <w:t xml:space="preserve"> for </w:t>
      </w:r>
      <w:r w:rsidR="0010392C" w:rsidRPr="00D106DC">
        <w:rPr>
          <w:sz w:val="22"/>
          <w:szCs w:val="22"/>
        </w:rPr>
        <w:t xml:space="preserve">an </w:t>
      </w:r>
      <w:r w:rsidRPr="00D106DC">
        <w:rPr>
          <w:sz w:val="22"/>
          <w:szCs w:val="22"/>
        </w:rPr>
        <w:t>extended residence permit under Article 24, paragraph 1, item 13</w:t>
      </w:r>
      <w:r w:rsidR="0010392C" w:rsidRPr="00D106DC">
        <w:rPr>
          <w:sz w:val="22"/>
          <w:szCs w:val="22"/>
        </w:rPr>
        <w:t xml:space="preserve"> (third-country nationals family members)</w:t>
      </w:r>
      <w:r w:rsidRPr="00D106DC">
        <w:rPr>
          <w:sz w:val="22"/>
          <w:szCs w:val="22"/>
        </w:rPr>
        <w:t xml:space="preserve"> is </w:t>
      </w:r>
      <w:r w:rsidR="00507CBA" w:rsidRPr="00D106DC">
        <w:rPr>
          <w:b/>
          <w:sz w:val="22"/>
          <w:szCs w:val="22"/>
        </w:rPr>
        <w:t>the same as</w:t>
      </w:r>
      <w:r w:rsidRPr="00D106DC">
        <w:rPr>
          <w:b/>
          <w:sz w:val="22"/>
          <w:szCs w:val="22"/>
        </w:rPr>
        <w:t xml:space="preserve"> that for investors</w:t>
      </w:r>
      <w:r w:rsidRPr="00D106DC">
        <w:rPr>
          <w:sz w:val="22"/>
          <w:szCs w:val="22"/>
        </w:rPr>
        <w:t>,</w:t>
      </w:r>
      <w:r w:rsidR="0010392C" w:rsidRPr="00D106DC">
        <w:rPr>
          <w:rStyle w:val="FootnoteReference"/>
          <w:sz w:val="22"/>
          <w:szCs w:val="22"/>
        </w:rPr>
        <w:footnoteReference w:id="33"/>
      </w:r>
      <w:r w:rsidRPr="00D106DC">
        <w:rPr>
          <w:sz w:val="22"/>
          <w:szCs w:val="22"/>
        </w:rPr>
        <w:t xml:space="preserve"> but instead of certificates for investment, they must provide </w:t>
      </w:r>
      <w:r w:rsidRPr="00D106DC">
        <w:rPr>
          <w:sz w:val="22"/>
          <w:szCs w:val="22"/>
          <w:bdr w:val="none" w:sz="0" w:space="0" w:color="auto" w:frame="1"/>
        </w:rPr>
        <w:t xml:space="preserve">a </w:t>
      </w:r>
      <w:r w:rsidRPr="00D106DC">
        <w:rPr>
          <w:b/>
          <w:sz w:val="22"/>
          <w:szCs w:val="22"/>
          <w:bdr w:val="none" w:sz="0" w:space="0" w:color="auto" w:frame="1"/>
        </w:rPr>
        <w:t xml:space="preserve">Certificate for </w:t>
      </w:r>
      <w:r w:rsidR="00495445" w:rsidRPr="00D106DC">
        <w:rPr>
          <w:b/>
          <w:sz w:val="22"/>
          <w:szCs w:val="22"/>
          <w:bdr w:val="none" w:sz="0" w:space="0" w:color="auto" w:frame="1"/>
        </w:rPr>
        <w:t>Family M</w:t>
      </w:r>
      <w:r w:rsidRPr="00D106DC">
        <w:rPr>
          <w:b/>
          <w:sz w:val="22"/>
          <w:szCs w:val="22"/>
          <w:bdr w:val="none" w:sz="0" w:space="0" w:color="auto" w:frame="1"/>
        </w:rPr>
        <w:t>embers</w:t>
      </w:r>
      <w:r w:rsidRPr="00D106DC">
        <w:rPr>
          <w:sz w:val="22"/>
          <w:szCs w:val="22"/>
          <w:bdr w:val="none" w:sz="0" w:space="0" w:color="auto" w:frame="1"/>
        </w:rPr>
        <w:t>, proving their connection to the person holding the permit</w:t>
      </w:r>
      <w:r w:rsidR="00495445" w:rsidRPr="00D106DC">
        <w:rPr>
          <w:sz w:val="22"/>
          <w:szCs w:val="22"/>
          <w:bdr w:val="none" w:sz="0" w:space="0" w:color="auto" w:frame="1"/>
        </w:rPr>
        <w:t xml:space="preserve"> (i.e. the investor)</w:t>
      </w:r>
      <w:r w:rsidRPr="00D106DC">
        <w:rPr>
          <w:sz w:val="22"/>
          <w:szCs w:val="22"/>
          <w:bdr w:val="none" w:sz="0" w:space="0" w:color="auto" w:frame="1"/>
        </w:rPr>
        <w:t>.</w:t>
      </w:r>
      <w:r w:rsidRPr="00D106DC">
        <w:rPr>
          <w:sz w:val="22"/>
          <w:szCs w:val="22"/>
          <w:lang w:eastAsia="en-GB"/>
        </w:rPr>
        <w:t xml:space="preserve"> </w:t>
      </w:r>
      <w:r w:rsidR="0010392C" w:rsidRPr="00D106DC">
        <w:rPr>
          <w:sz w:val="22"/>
          <w:szCs w:val="22"/>
          <w:lang w:eastAsia="en-GB"/>
        </w:rPr>
        <w:t>Family members must also apply for and be granted a long-stay visa before they can apply for extended residence.</w:t>
      </w:r>
    </w:p>
    <w:p w14:paraId="1483DA39" w14:textId="77777777" w:rsidR="0010392C" w:rsidRPr="00D106DC" w:rsidRDefault="0010392C" w:rsidP="00495445">
      <w:pPr>
        <w:jc w:val="both"/>
        <w:rPr>
          <w:sz w:val="22"/>
          <w:szCs w:val="22"/>
          <w:lang w:eastAsia="en-GB"/>
        </w:rPr>
      </w:pPr>
    </w:p>
    <w:p w14:paraId="0327AAE6" w14:textId="2C8CAD60" w:rsidR="0010392C" w:rsidRPr="00D106DC" w:rsidRDefault="0010392C" w:rsidP="0010392C">
      <w:pPr>
        <w:pStyle w:val="MBT"/>
        <w:rPr>
          <w:lang w:val="en-GB"/>
        </w:rPr>
      </w:pPr>
      <w:r w:rsidRPr="00D106DC">
        <w:rPr>
          <w:lang w:val="en-GB"/>
        </w:rPr>
        <w:t>There is no indication in the law whether the application for residence from family members ought to be sent together with the application of the investor</w:t>
      </w:r>
      <w:r w:rsidR="0032605B">
        <w:rPr>
          <w:lang w:val="en-GB"/>
        </w:rPr>
        <w:t xml:space="preserve"> </w:t>
      </w:r>
      <w:r w:rsidRPr="00D106DC">
        <w:rPr>
          <w:lang w:val="en-GB"/>
        </w:rPr>
        <w:t xml:space="preserve">but considering that under Article 24 the investor already holding a residence permit is a prerequisite, </w:t>
      </w:r>
      <w:r w:rsidR="0032605B">
        <w:rPr>
          <w:lang w:val="en-GB"/>
        </w:rPr>
        <w:t xml:space="preserve">it is construed that </w:t>
      </w:r>
      <w:r w:rsidRPr="00D106DC">
        <w:rPr>
          <w:lang w:val="en-GB"/>
        </w:rPr>
        <w:t xml:space="preserve">the application by family members </w:t>
      </w:r>
      <w:r w:rsidR="0032605B">
        <w:rPr>
          <w:lang w:val="en-GB"/>
        </w:rPr>
        <w:t>must</w:t>
      </w:r>
      <w:r w:rsidRPr="00D106DC">
        <w:rPr>
          <w:lang w:val="en-GB"/>
        </w:rPr>
        <w:t xml:space="preserve"> be sent after the one by the investor. </w:t>
      </w:r>
    </w:p>
    <w:p w14:paraId="04FBE86C" w14:textId="77777777" w:rsidR="0010392C" w:rsidRPr="00D106DC" w:rsidRDefault="0010392C" w:rsidP="00495445">
      <w:pPr>
        <w:jc w:val="both"/>
        <w:rPr>
          <w:sz w:val="22"/>
          <w:szCs w:val="22"/>
          <w:lang w:eastAsia="en-GB"/>
        </w:rPr>
      </w:pPr>
    </w:p>
    <w:p w14:paraId="2264EAD8" w14:textId="21576851" w:rsidR="00972A97" w:rsidRPr="00D106DC" w:rsidRDefault="00607E58" w:rsidP="00495445">
      <w:pPr>
        <w:jc w:val="both"/>
        <w:rPr>
          <w:sz w:val="22"/>
          <w:szCs w:val="22"/>
          <w:lang w:eastAsia="en-GB"/>
        </w:rPr>
      </w:pPr>
      <w:r w:rsidRPr="00D106DC">
        <w:rPr>
          <w:sz w:val="22"/>
          <w:szCs w:val="22"/>
          <w:lang w:eastAsia="en-GB"/>
        </w:rPr>
        <w:t xml:space="preserve">The </w:t>
      </w:r>
      <w:r w:rsidRPr="00D106DC">
        <w:rPr>
          <w:b/>
          <w:sz w:val="22"/>
          <w:szCs w:val="22"/>
          <w:lang w:eastAsia="en-GB"/>
        </w:rPr>
        <w:t>competent authority</w:t>
      </w:r>
      <w:r w:rsidRPr="00D106DC">
        <w:rPr>
          <w:sz w:val="22"/>
          <w:szCs w:val="22"/>
          <w:lang w:eastAsia="en-GB"/>
        </w:rPr>
        <w:t xml:space="preserve"> is again the Migration Directorate, and the </w:t>
      </w:r>
      <w:r w:rsidRPr="00D106DC">
        <w:rPr>
          <w:b/>
          <w:sz w:val="22"/>
          <w:szCs w:val="22"/>
          <w:lang w:eastAsia="en-GB"/>
        </w:rPr>
        <w:t>period for processing</w:t>
      </w:r>
      <w:r w:rsidRPr="00D106DC">
        <w:rPr>
          <w:sz w:val="22"/>
          <w:szCs w:val="22"/>
          <w:lang w:eastAsia="en-GB"/>
        </w:rPr>
        <w:t xml:space="preserve"> the application is 14 work days</w:t>
      </w:r>
      <w:r w:rsidR="0010392C" w:rsidRPr="00D106DC">
        <w:rPr>
          <w:sz w:val="22"/>
          <w:szCs w:val="22"/>
          <w:lang w:eastAsia="en-GB"/>
        </w:rPr>
        <w:t xml:space="preserve"> since the submission of the application</w:t>
      </w:r>
      <w:r w:rsidRPr="00D106DC">
        <w:rPr>
          <w:sz w:val="22"/>
          <w:szCs w:val="22"/>
          <w:lang w:eastAsia="en-GB"/>
        </w:rPr>
        <w:t xml:space="preserve">. </w:t>
      </w:r>
    </w:p>
    <w:p w14:paraId="7EE846EF" w14:textId="194DC231" w:rsidR="00972A97" w:rsidRPr="00D106DC" w:rsidRDefault="00972A97" w:rsidP="00495445">
      <w:pPr>
        <w:pStyle w:val="MBT"/>
        <w:rPr>
          <w:lang w:val="en-GB"/>
        </w:rPr>
      </w:pPr>
    </w:p>
    <w:p w14:paraId="4182708A" w14:textId="36F25424" w:rsidR="001E0E38" w:rsidRPr="00D106DC" w:rsidRDefault="001E0E38" w:rsidP="00495445">
      <w:pPr>
        <w:pStyle w:val="MBT"/>
        <w:rPr>
          <w:lang w:val="en-GB"/>
        </w:rPr>
      </w:pPr>
      <w:r w:rsidRPr="00D106DC">
        <w:rPr>
          <w:lang w:val="en-GB"/>
        </w:rPr>
        <w:t xml:space="preserve">If the </w:t>
      </w:r>
      <w:r w:rsidRPr="00D106DC">
        <w:rPr>
          <w:b/>
          <w:lang w:val="en-GB"/>
        </w:rPr>
        <w:t>investor</w:t>
      </w:r>
      <w:r w:rsidR="0010392C" w:rsidRPr="00D106DC">
        <w:rPr>
          <w:b/>
          <w:lang w:val="en-GB"/>
        </w:rPr>
        <w:t>’s residence permit is withdrawn</w:t>
      </w:r>
      <w:r w:rsidR="0010392C" w:rsidRPr="00D106DC">
        <w:rPr>
          <w:lang w:val="en-GB"/>
        </w:rPr>
        <w:t xml:space="preserve"> for the reasons set in the law</w:t>
      </w:r>
      <w:r w:rsidRPr="00D106DC">
        <w:rPr>
          <w:lang w:val="en-GB"/>
        </w:rPr>
        <w:t xml:space="preserve"> and the family member’s permit is issued under Article 24, then </w:t>
      </w:r>
      <w:r w:rsidR="0010392C" w:rsidRPr="00D106DC">
        <w:rPr>
          <w:lang w:val="en-GB"/>
        </w:rPr>
        <w:t xml:space="preserve">family members </w:t>
      </w:r>
      <w:r w:rsidRPr="00D106DC">
        <w:rPr>
          <w:lang w:val="en-GB"/>
        </w:rPr>
        <w:t>lose their reason for holding a permit</w:t>
      </w:r>
      <w:r w:rsidR="0010392C" w:rsidRPr="00D106DC">
        <w:rPr>
          <w:lang w:val="en-GB"/>
        </w:rPr>
        <w:t xml:space="preserve"> which is then withdrawn</w:t>
      </w:r>
      <w:r w:rsidRPr="00D106DC">
        <w:rPr>
          <w:lang w:val="en-GB"/>
        </w:rPr>
        <w:t xml:space="preserve"> as well. </w:t>
      </w:r>
    </w:p>
    <w:p w14:paraId="27A2E883" w14:textId="77777777" w:rsidR="0010392C" w:rsidRPr="00D106DC" w:rsidRDefault="0010392C" w:rsidP="00495445">
      <w:pPr>
        <w:pStyle w:val="MBT"/>
        <w:rPr>
          <w:lang w:val="en-GB"/>
        </w:rPr>
      </w:pPr>
    </w:p>
    <w:p w14:paraId="419064D6" w14:textId="5E2A0498" w:rsidR="0010392C" w:rsidRPr="00D106DC" w:rsidRDefault="0010392C" w:rsidP="0010392C">
      <w:pPr>
        <w:pStyle w:val="MBT"/>
        <w:rPr>
          <w:lang w:val="en-GB"/>
        </w:rPr>
      </w:pPr>
      <w:r w:rsidRPr="00D106DC">
        <w:rPr>
          <w:lang w:val="en-GB"/>
        </w:rPr>
        <w:t xml:space="preserve">There is </w:t>
      </w:r>
      <w:r w:rsidRPr="00D106DC">
        <w:rPr>
          <w:b/>
          <w:lang w:val="en-GB"/>
        </w:rPr>
        <w:t>no need for an additional investment</w:t>
      </w:r>
      <w:r w:rsidRPr="00D106DC">
        <w:rPr>
          <w:lang w:val="en-GB"/>
        </w:rPr>
        <w:t xml:space="preserve"> for family members. Only an administrative fee of EUR 75 (BGN 150) must be paid. </w:t>
      </w:r>
    </w:p>
    <w:p w14:paraId="578FFC6D" w14:textId="77777777" w:rsidR="00C604BD" w:rsidRPr="00D106DC" w:rsidRDefault="00C604BD" w:rsidP="00495445">
      <w:pPr>
        <w:pStyle w:val="MBT"/>
        <w:rPr>
          <w:lang w:val="en-GB"/>
        </w:rPr>
      </w:pPr>
    </w:p>
    <w:p w14:paraId="137BDBFE" w14:textId="71E437D6" w:rsidR="00C604BD" w:rsidRPr="00D106DC" w:rsidRDefault="00507CBA" w:rsidP="001E281D">
      <w:pPr>
        <w:pStyle w:val="MBT"/>
        <w:rPr>
          <w:lang w:val="en-GB"/>
        </w:rPr>
      </w:pPr>
      <w:r w:rsidRPr="00D106DC">
        <w:rPr>
          <w:lang w:val="en-GB"/>
        </w:rPr>
        <w:t>Aside from the procedure under Article 24, f</w:t>
      </w:r>
      <w:r w:rsidR="00C604BD" w:rsidRPr="00D106DC">
        <w:rPr>
          <w:lang w:val="en-GB"/>
        </w:rPr>
        <w:t>amily members</w:t>
      </w:r>
      <w:r w:rsidRPr="00D106DC">
        <w:rPr>
          <w:lang w:val="en-GB"/>
        </w:rPr>
        <w:t xml:space="preserve"> of the investor</w:t>
      </w:r>
      <w:r w:rsidR="00495445" w:rsidRPr="00D106DC">
        <w:rPr>
          <w:lang w:val="en-GB"/>
        </w:rPr>
        <w:t>, as any other third-country national,</w:t>
      </w:r>
      <w:r w:rsidR="00C604BD" w:rsidRPr="00D106DC">
        <w:rPr>
          <w:lang w:val="en-GB"/>
        </w:rPr>
        <w:t xml:space="preserve"> can obtain </w:t>
      </w:r>
      <w:r w:rsidRPr="00D106DC">
        <w:rPr>
          <w:lang w:val="en-GB"/>
        </w:rPr>
        <w:t>all types of</w:t>
      </w:r>
      <w:r w:rsidR="00C604BD" w:rsidRPr="00D106DC">
        <w:rPr>
          <w:lang w:val="en-GB"/>
        </w:rPr>
        <w:t xml:space="preserve"> </w:t>
      </w:r>
      <w:r w:rsidRPr="00D106DC">
        <w:rPr>
          <w:lang w:val="en-GB"/>
        </w:rPr>
        <w:t xml:space="preserve">visas and </w:t>
      </w:r>
      <w:r w:rsidR="00C604BD" w:rsidRPr="00D106DC">
        <w:rPr>
          <w:lang w:val="en-GB"/>
        </w:rPr>
        <w:t>residence permit</w:t>
      </w:r>
      <w:r w:rsidRPr="00D106DC">
        <w:rPr>
          <w:lang w:val="en-GB"/>
        </w:rPr>
        <w:t>s so long as they qualify for those,</w:t>
      </w:r>
      <w:r w:rsidR="00C604BD" w:rsidRPr="00D106DC">
        <w:rPr>
          <w:lang w:val="en-GB"/>
        </w:rPr>
        <w:t xml:space="preserve"> but this is independent from the fact that an investor has been granted such permit.</w:t>
      </w:r>
      <w:r w:rsidR="00972A97" w:rsidRPr="00D106DC">
        <w:rPr>
          <w:lang w:val="en-GB"/>
        </w:rPr>
        <w:t xml:space="preserve"> </w:t>
      </w:r>
    </w:p>
    <w:p w14:paraId="32B8D335" w14:textId="77777777" w:rsidR="0010392C" w:rsidRPr="00D106DC" w:rsidRDefault="0010392C" w:rsidP="001E281D">
      <w:pPr>
        <w:pStyle w:val="MBT"/>
        <w:rPr>
          <w:lang w:val="en-GB"/>
        </w:rPr>
      </w:pPr>
    </w:p>
    <w:p w14:paraId="778B7576" w14:textId="331A4CA0" w:rsidR="0010392C" w:rsidRPr="00D106DC" w:rsidRDefault="0010392C" w:rsidP="001E281D">
      <w:pPr>
        <w:pStyle w:val="MBT"/>
        <w:rPr>
          <w:lang w:val="en-GB"/>
        </w:rPr>
      </w:pPr>
      <w:r w:rsidRPr="00D106DC">
        <w:rPr>
          <w:lang w:val="en-GB"/>
        </w:rPr>
        <w:t>The Table below</w:t>
      </w:r>
      <w:r w:rsidR="00C9311D" w:rsidRPr="00D106DC">
        <w:rPr>
          <w:lang w:val="en-GB"/>
        </w:rPr>
        <w:t xml:space="preserve"> shows the number of successful applications for extended residence permits for family members</w:t>
      </w:r>
      <w:r w:rsidR="00C03E86">
        <w:rPr>
          <w:lang w:val="en-GB"/>
        </w:rPr>
        <w:t xml:space="preserve"> (not</w:t>
      </w:r>
      <w:r w:rsidR="009875A7">
        <w:rPr>
          <w:lang w:val="en-GB"/>
        </w:rPr>
        <w:t xml:space="preserve"> limited to</w:t>
      </w:r>
      <w:r w:rsidR="00DC7D80">
        <w:rPr>
          <w:lang w:val="en-GB"/>
        </w:rPr>
        <w:t>,</w:t>
      </w:r>
      <w:r w:rsidR="009875A7">
        <w:rPr>
          <w:lang w:val="en-GB"/>
        </w:rPr>
        <w:t xml:space="preserve"> but including</w:t>
      </w:r>
      <w:r w:rsidR="00C03E86">
        <w:rPr>
          <w:lang w:val="en-GB"/>
        </w:rPr>
        <w:t xml:space="preserve"> investors-related</w:t>
      </w:r>
      <w:r w:rsidR="00DC7D80">
        <w:rPr>
          <w:lang w:val="en-GB"/>
        </w:rPr>
        <w:t xml:space="preserve"> extended residence permits for family members</w:t>
      </w:r>
      <w:r w:rsidR="00C03E86">
        <w:rPr>
          <w:lang w:val="en-GB"/>
        </w:rPr>
        <w:t>)</w:t>
      </w:r>
      <w:r w:rsidR="00C9311D" w:rsidRPr="00D106DC">
        <w:rPr>
          <w:rStyle w:val="FootnoteReference"/>
          <w:lang w:val="en-GB"/>
        </w:rPr>
        <w:footnoteReference w:id="34"/>
      </w:r>
      <w:r w:rsidR="00C9311D" w:rsidRPr="00D106DC">
        <w:rPr>
          <w:lang w:val="en-GB"/>
        </w:rPr>
        <w:t>.</w:t>
      </w:r>
    </w:p>
    <w:p w14:paraId="2EED2A7D" w14:textId="77777777" w:rsidR="00C604BD" w:rsidRPr="00D23B1B" w:rsidRDefault="00C604BD" w:rsidP="001E281D">
      <w:pPr>
        <w:pStyle w:val="MBT"/>
        <w:rPr>
          <w:lang w:val="bg-BG"/>
        </w:rPr>
      </w:pPr>
    </w:p>
    <w:p w14:paraId="7F22A142" w14:textId="0087EC3F" w:rsidR="00E27CF8" w:rsidRPr="00D106DC" w:rsidRDefault="00E27CF8" w:rsidP="00E27CF8">
      <w:pPr>
        <w:pStyle w:val="Caption"/>
        <w:keepNext/>
      </w:pPr>
      <w:r w:rsidRPr="00D106DC">
        <w:t xml:space="preserve">Table </w:t>
      </w:r>
      <w:r w:rsidR="00D106DC" w:rsidRPr="00D106DC">
        <w:rPr>
          <w:noProof/>
        </w:rPr>
        <w:fldChar w:fldCharType="begin"/>
      </w:r>
      <w:r w:rsidR="00D106DC" w:rsidRPr="00D106DC">
        <w:rPr>
          <w:noProof/>
        </w:rPr>
        <w:instrText xml:space="preserve"> SEQ Table \* ARABIC </w:instrText>
      </w:r>
      <w:r w:rsidR="00D106DC" w:rsidRPr="00D106DC">
        <w:rPr>
          <w:noProof/>
        </w:rPr>
        <w:fldChar w:fldCharType="separate"/>
      </w:r>
      <w:r w:rsidRPr="00D106DC">
        <w:rPr>
          <w:noProof/>
        </w:rPr>
        <w:t>5</w:t>
      </w:r>
      <w:r w:rsidR="00D106DC" w:rsidRPr="00D106DC">
        <w:rPr>
          <w:noProof/>
        </w:rPr>
        <w:fldChar w:fldCharType="end"/>
      </w:r>
      <w:r w:rsidRPr="00D106DC">
        <w:t xml:space="preserve"> Statistics on applications by family members</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07"/>
        <w:gridCol w:w="3511"/>
        <w:gridCol w:w="4598"/>
      </w:tblGrid>
      <w:tr w:rsidR="001E281D" w:rsidRPr="00D106DC" w14:paraId="7D7E31F2" w14:textId="77777777" w:rsidTr="008324C3">
        <w:trPr>
          <w:tblHeader/>
        </w:trPr>
        <w:tc>
          <w:tcPr>
            <w:tcW w:w="503" w:type="pct"/>
            <w:shd w:val="clear" w:color="auto" w:fill="95B3D7" w:themeFill="accent1" w:themeFillTint="99"/>
            <w:vAlign w:val="center"/>
          </w:tcPr>
          <w:p w14:paraId="47160208" w14:textId="77777777" w:rsidR="001E281D" w:rsidRPr="00D106DC" w:rsidRDefault="001E281D" w:rsidP="008324C3">
            <w:pPr>
              <w:jc w:val="center"/>
              <w:rPr>
                <w:rFonts w:ascii="Century Gothic" w:hAnsi="Century Gothic"/>
                <w:b/>
                <w:sz w:val="18"/>
              </w:rPr>
            </w:pPr>
            <w:r w:rsidRPr="00D106DC">
              <w:rPr>
                <w:rFonts w:ascii="Century Gothic" w:hAnsi="Century Gothic"/>
                <w:b/>
                <w:sz w:val="18"/>
              </w:rPr>
              <w:t>Year</w:t>
            </w:r>
          </w:p>
        </w:tc>
        <w:tc>
          <w:tcPr>
            <w:tcW w:w="1947" w:type="pct"/>
            <w:shd w:val="clear" w:color="auto" w:fill="95B3D7" w:themeFill="accent1" w:themeFillTint="99"/>
            <w:vAlign w:val="center"/>
          </w:tcPr>
          <w:p w14:paraId="3258C6AC" w14:textId="0FAC49B4" w:rsidR="001E281D" w:rsidRPr="00D106DC" w:rsidRDefault="001E281D" w:rsidP="008324C3">
            <w:pPr>
              <w:jc w:val="center"/>
              <w:rPr>
                <w:rFonts w:ascii="Century Gothic" w:hAnsi="Century Gothic"/>
                <w:b/>
                <w:sz w:val="18"/>
              </w:rPr>
            </w:pPr>
            <w:r w:rsidRPr="00D106DC">
              <w:rPr>
                <w:rFonts w:ascii="Century Gothic" w:hAnsi="Century Gothic"/>
                <w:b/>
                <w:sz w:val="18"/>
              </w:rPr>
              <w:t>Number/Percentage of successful applications for residence permits for family members</w:t>
            </w:r>
          </w:p>
        </w:tc>
        <w:tc>
          <w:tcPr>
            <w:tcW w:w="2550" w:type="pct"/>
            <w:shd w:val="clear" w:color="auto" w:fill="95B3D7" w:themeFill="accent1" w:themeFillTint="99"/>
            <w:vAlign w:val="center"/>
          </w:tcPr>
          <w:p w14:paraId="12CA7F31" w14:textId="77777777" w:rsidR="001E281D" w:rsidRPr="00D106DC" w:rsidRDefault="001E281D" w:rsidP="008324C3">
            <w:pPr>
              <w:jc w:val="center"/>
              <w:rPr>
                <w:rFonts w:ascii="Century Gothic" w:hAnsi="Century Gothic"/>
                <w:b/>
                <w:sz w:val="18"/>
              </w:rPr>
            </w:pPr>
            <w:r w:rsidRPr="00D106DC">
              <w:rPr>
                <w:rFonts w:ascii="Century Gothic" w:hAnsi="Century Gothic"/>
                <w:b/>
                <w:sz w:val="18"/>
              </w:rPr>
              <w:t>Source</w:t>
            </w:r>
          </w:p>
        </w:tc>
      </w:tr>
      <w:tr w:rsidR="001E281D" w:rsidRPr="00D106DC" w14:paraId="20692A82" w14:textId="77777777" w:rsidTr="008324C3">
        <w:tc>
          <w:tcPr>
            <w:tcW w:w="503" w:type="pct"/>
            <w:shd w:val="clear" w:color="auto" w:fill="DBE5F1" w:themeFill="accent1" w:themeFillTint="33"/>
          </w:tcPr>
          <w:p w14:paraId="6D4F0520" w14:textId="77777777" w:rsidR="001E281D" w:rsidRPr="00D106DC" w:rsidRDefault="001E281D" w:rsidP="00D4267E">
            <w:pPr>
              <w:jc w:val="both"/>
              <w:rPr>
                <w:rFonts w:ascii="Century Gothic" w:hAnsi="Century Gothic"/>
                <w:sz w:val="18"/>
              </w:rPr>
            </w:pPr>
            <w:r w:rsidRPr="00D106DC">
              <w:rPr>
                <w:rFonts w:ascii="Century Gothic" w:hAnsi="Century Gothic"/>
                <w:sz w:val="18"/>
              </w:rPr>
              <w:t>2012</w:t>
            </w:r>
          </w:p>
        </w:tc>
        <w:tc>
          <w:tcPr>
            <w:tcW w:w="1947" w:type="pct"/>
            <w:shd w:val="clear" w:color="auto" w:fill="DBDBDB" w:themeFill="background2" w:themeFillTint="66"/>
          </w:tcPr>
          <w:p w14:paraId="0B849257" w14:textId="6833B403" w:rsidR="001E281D" w:rsidRPr="00D106DC" w:rsidRDefault="00061503" w:rsidP="00D4267E">
            <w:pPr>
              <w:jc w:val="both"/>
              <w:rPr>
                <w:rFonts w:ascii="Century Gothic" w:hAnsi="Century Gothic"/>
                <w:sz w:val="18"/>
              </w:rPr>
            </w:pPr>
            <w:r w:rsidRPr="00D106DC">
              <w:rPr>
                <w:rFonts w:ascii="Century Gothic" w:hAnsi="Century Gothic"/>
                <w:sz w:val="18"/>
              </w:rPr>
              <w:t>1589</w:t>
            </w:r>
          </w:p>
        </w:tc>
        <w:tc>
          <w:tcPr>
            <w:tcW w:w="2550" w:type="pct"/>
            <w:shd w:val="clear" w:color="auto" w:fill="DBDBDB" w:themeFill="background2" w:themeFillTint="66"/>
          </w:tcPr>
          <w:p w14:paraId="77EED4DD" w14:textId="4ABC4E85"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r w:rsidR="001E281D" w:rsidRPr="00D106DC" w14:paraId="75022660" w14:textId="77777777" w:rsidTr="008324C3">
        <w:tc>
          <w:tcPr>
            <w:tcW w:w="503" w:type="pct"/>
            <w:shd w:val="clear" w:color="auto" w:fill="DBE5F1" w:themeFill="accent1" w:themeFillTint="33"/>
          </w:tcPr>
          <w:p w14:paraId="7D907964" w14:textId="77777777" w:rsidR="001E281D" w:rsidRPr="00D106DC" w:rsidRDefault="001E281D" w:rsidP="00D4267E">
            <w:pPr>
              <w:jc w:val="both"/>
              <w:rPr>
                <w:rFonts w:ascii="Century Gothic" w:hAnsi="Century Gothic"/>
                <w:sz w:val="18"/>
              </w:rPr>
            </w:pPr>
            <w:r w:rsidRPr="00D106DC">
              <w:rPr>
                <w:rFonts w:ascii="Century Gothic" w:hAnsi="Century Gothic"/>
                <w:sz w:val="18"/>
              </w:rPr>
              <w:t>2013</w:t>
            </w:r>
          </w:p>
        </w:tc>
        <w:tc>
          <w:tcPr>
            <w:tcW w:w="1947" w:type="pct"/>
            <w:shd w:val="clear" w:color="auto" w:fill="D9D9D9" w:themeFill="background1" w:themeFillShade="D9"/>
          </w:tcPr>
          <w:p w14:paraId="2A8DEC10" w14:textId="1BF4DDE4" w:rsidR="001E281D" w:rsidRPr="00D106DC" w:rsidRDefault="00061503" w:rsidP="00D4267E">
            <w:pPr>
              <w:jc w:val="both"/>
              <w:rPr>
                <w:rFonts w:ascii="Century Gothic" w:hAnsi="Century Gothic"/>
                <w:sz w:val="18"/>
              </w:rPr>
            </w:pPr>
            <w:r w:rsidRPr="00D106DC">
              <w:rPr>
                <w:rFonts w:ascii="Century Gothic" w:hAnsi="Century Gothic"/>
                <w:sz w:val="18"/>
              </w:rPr>
              <w:t>2222</w:t>
            </w:r>
          </w:p>
        </w:tc>
        <w:tc>
          <w:tcPr>
            <w:tcW w:w="2550" w:type="pct"/>
            <w:shd w:val="clear" w:color="auto" w:fill="D9D9D9" w:themeFill="background1" w:themeFillShade="D9"/>
          </w:tcPr>
          <w:p w14:paraId="21A5E9AC" w14:textId="38A3D157"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r w:rsidR="001E281D" w:rsidRPr="00D106DC" w14:paraId="69C122D3" w14:textId="77777777" w:rsidTr="008324C3">
        <w:tc>
          <w:tcPr>
            <w:tcW w:w="503" w:type="pct"/>
            <w:shd w:val="clear" w:color="auto" w:fill="DBE5F1" w:themeFill="accent1" w:themeFillTint="33"/>
          </w:tcPr>
          <w:p w14:paraId="6E87283C" w14:textId="77777777" w:rsidR="001E281D" w:rsidRPr="00D106DC" w:rsidRDefault="001E281D" w:rsidP="00D4267E">
            <w:pPr>
              <w:jc w:val="both"/>
              <w:rPr>
                <w:rFonts w:ascii="Century Gothic" w:hAnsi="Century Gothic"/>
                <w:sz w:val="18"/>
              </w:rPr>
            </w:pPr>
            <w:r w:rsidRPr="00D106DC">
              <w:rPr>
                <w:rFonts w:ascii="Century Gothic" w:hAnsi="Century Gothic"/>
                <w:sz w:val="18"/>
              </w:rPr>
              <w:t>2014</w:t>
            </w:r>
          </w:p>
        </w:tc>
        <w:tc>
          <w:tcPr>
            <w:tcW w:w="1947" w:type="pct"/>
            <w:shd w:val="clear" w:color="auto" w:fill="D9D9D9" w:themeFill="background1" w:themeFillShade="D9"/>
          </w:tcPr>
          <w:p w14:paraId="521F6D46" w14:textId="20C67B8E" w:rsidR="001E281D" w:rsidRPr="00D106DC" w:rsidRDefault="00061503" w:rsidP="00D4267E">
            <w:pPr>
              <w:jc w:val="both"/>
              <w:rPr>
                <w:rFonts w:ascii="Century Gothic" w:hAnsi="Century Gothic"/>
                <w:sz w:val="18"/>
              </w:rPr>
            </w:pPr>
            <w:r w:rsidRPr="00D106DC">
              <w:rPr>
                <w:rFonts w:ascii="Century Gothic" w:hAnsi="Century Gothic"/>
                <w:sz w:val="18"/>
              </w:rPr>
              <w:t>2744</w:t>
            </w:r>
          </w:p>
        </w:tc>
        <w:tc>
          <w:tcPr>
            <w:tcW w:w="2550" w:type="pct"/>
            <w:shd w:val="clear" w:color="auto" w:fill="D9D9D9" w:themeFill="background1" w:themeFillShade="D9"/>
          </w:tcPr>
          <w:p w14:paraId="1AAFEA6D" w14:textId="7FA2BBC3"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r w:rsidR="001E281D" w:rsidRPr="00D106DC" w14:paraId="0B6DAE2F" w14:textId="77777777" w:rsidTr="008324C3">
        <w:tc>
          <w:tcPr>
            <w:tcW w:w="503" w:type="pct"/>
            <w:shd w:val="clear" w:color="auto" w:fill="DBE5F1" w:themeFill="accent1" w:themeFillTint="33"/>
          </w:tcPr>
          <w:p w14:paraId="3161E094" w14:textId="77777777" w:rsidR="001E281D" w:rsidRPr="00D106DC" w:rsidRDefault="001E281D" w:rsidP="00D4267E">
            <w:pPr>
              <w:jc w:val="both"/>
              <w:rPr>
                <w:rFonts w:ascii="Century Gothic" w:hAnsi="Century Gothic"/>
                <w:sz w:val="18"/>
              </w:rPr>
            </w:pPr>
            <w:r w:rsidRPr="00D106DC">
              <w:rPr>
                <w:rFonts w:ascii="Century Gothic" w:hAnsi="Century Gothic"/>
                <w:sz w:val="18"/>
              </w:rPr>
              <w:lastRenderedPageBreak/>
              <w:t>2015</w:t>
            </w:r>
          </w:p>
        </w:tc>
        <w:tc>
          <w:tcPr>
            <w:tcW w:w="1947" w:type="pct"/>
            <w:shd w:val="clear" w:color="auto" w:fill="D9D9D9" w:themeFill="background1" w:themeFillShade="D9"/>
          </w:tcPr>
          <w:p w14:paraId="12F16523" w14:textId="47A67FF1" w:rsidR="001E281D" w:rsidRPr="00D106DC" w:rsidRDefault="00061503" w:rsidP="00D4267E">
            <w:pPr>
              <w:jc w:val="both"/>
              <w:rPr>
                <w:rFonts w:ascii="Century Gothic" w:hAnsi="Century Gothic"/>
                <w:sz w:val="18"/>
              </w:rPr>
            </w:pPr>
            <w:r w:rsidRPr="00D106DC">
              <w:rPr>
                <w:rFonts w:ascii="Century Gothic" w:hAnsi="Century Gothic"/>
                <w:sz w:val="18"/>
              </w:rPr>
              <w:t>3301</w:t>
            </w:r>
          </w:p>
        </w:tc>
        <w:tc>
          <w:tcPr>
            <w:tcW w:w="2550" w:type="pct"/>
            <w:shd w:val="clear" w:color="auto" w:fill="D9D9D9" w:themeFill="background1" w:themeFillShade="D9"/>
          </w:tcPr>
          <w:p w14:paraId="51C19B3F" w14:textId="210A1AC8"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r w:rsidR="001E281D" w:rsidRPr="00D106DC" w14:paraId="236E514A" w14:textId="77777777" w:rsidTr="008324C3">
        <w:tc>
          <w:tcPr>
            <w:tcW w:w="503" w:type="pct"/>
            <w:shd w:val="clear" w:color="auto" w:fill="DBE5F1" w:themeFill="accent1" w:themeFillTint="33"/>
          </w:tcPr>
          <w:p w14:paraId="09C002F1" w14:textId="77777777" w:rsidR="001E281D" w:rsidRPr="00D106DC" w:rsidRDefault="001E281D" w:rsidP="00D4267E">
            <w:pPr>
              <w:jc w:val="both"/>
              <w:rPr>
                <w:rFonts w:ascii="Century Gothic" w:hAnsi="Century Gothic"/>
                <w:sz w:val="18"/>
              </w:rPr>
            </w:pPr>
            <w:r w:rsidRPr="00D106DC">
              <w:rPr>
                <w:rFonts w:ascii="Century Gothic" w:hAnsi="Century Gothic"/>
                <w:sz w:val="18"/>
              </w:rPr>
              <w:t>2016</w:t>
            </w:r>
          </w:p>
        </w:tc>
        <w:tc>
          <w:tcPr>
            <w:tcW w:w="1947" w:type="pct"/>
            <w:shd w:val="clear" w:color="auto" w:fill="D9D9D9" w:themeFill="background1" w:themeFillShade="D9"/>
          </w:tcPr>
          <w:p w14:paraId="263D7E11" w14:textId="47CB1B76" w:rsidR="001E281D" w:rsidRPr="00D106DC" w:rsidRDefault="00061503" w:rsidP="00D4267E">
            <w:pPr>
              <w:jc w:val="both"/>
              <w:rPr>
                <w:rFonts w:ascii="Century Gothic" w:hAnsi="Century Gothic"/>
                <w:sz w:val="18"/>
              </w:rPr>
            </w:pPr>
            <w:r w:rsidRPr="00D106DC">
              <w:rPr>
                <w:rFonts w:ascii="Century Gothic" w:hAnsi="Century Gothic"/>
                <w:sz w:val="18"/>
              </w:rPr>
              <w:t>3515</w:t>
            </w:r>
          </w:p>
        </w:tc>
        <w:tc>
          <w:tcPr>
            <w:tcW w:w="2550" w:type="pct"/>
            <w:shd w:val="clear" w:color="auto" w:fill="D9D9D9" w:themeFill="background1" w:themeFillShade="D9"/>
          </w:tcPr>
          <w:p w14:paraId="201A1397" w14:textId="1BB236B6"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r w:rsidR="001E281D" w:rsidRPr="00D106DC" w14:paraId="0A687136" w14:textId="77777777" w:rsidTr="008324C3">
        <w:tc>
          <w:tcPr>
            <w:tcW w:w="503" w:type="pct"/>
            <w:shd w:val="clear" w:color="auto" w:fill="DBE5F1" w:themeFill="accent1" w:themeFillTint="33"/>
          </w:tcPr>
          <w:p w14:paraId="5A3137A8" w14:textId="77777777" w:rsidR="001E281D" w:rsidRPr="00D106DC" w:rsidRDefault="001E281D" w:rsidP="00D4267E">
            <w:pPr>
              <w:jc w:val="both"/>
              <w:rPr>
                <w:rFonts w:ascii="Century Gothic" w:hAnsi="Century Gothic"/>
                <w:sz w:val="18"/>
              </w:rPr>
            </w:pPr>
            <w:r w:rsidRPr="00D106DC">
              <w:rPr>
                <w:rFonts w:ascii="Century Gothic" w:hAnsi="Century Gothic"/>
                <w:sz w:val="18"/>
              </w:rPr>
              <w:t>2017</w:t>
            </w:r>
          </w:p>
        </w:tc>
        <w:tc>
          <w:tcPr>
            <w:tcW w:w="1947" w:type="pct"/>
            <w:shd w:val="clear" w:color="auto" w:fill="D9D9D9" w:themeFill="background1" w:themeFillShade="D9"/>
          </w:tcPr>
          <w:p w14:paraId="2D311594" w14:textId="6843F75F" w:rsidR="001E281D" w:rsidRPr="00D106DC" w:rsidRDefault="00061503" w:rsidP="00D4267E">
            <w:pPr>
              <w:jc w:val="both"/>
              <w:rPr>
                <w:rFonts w:ascii="Century Gothic" w:hAnsi="Century Gothic"/>
                <w:sz w:val="18"/>
              </w:rPr>
            </w:pPr>
            <w:r w:rsidRPr="00D106DC">
              <w:rPr>
                <w:rFonts w:ascii="Century Gothic" w:hAnsi="Century Gothic"/>
                <w:sz w:val="18"/>
              </w:rPr>
              <w:t>4119</w:t>
            </w:r>
          </w:p>
        </w:tc>
        <w:tc>
          <w:tcPr>
            <w:tcW w:w="2550" w:type="pct"/>
            <w:shd w:val="clear" w:color="auto" w:fill="D9D9D9" w:themeFill="background1" w:themeFillShade="D9"/>
          </w:tcPr>
          <w:p w14:paraId="4F1597AC" w14:textId="1EE9A59B" w:rsidR="001E281D" w:rsidRPr="00D106DC" w:rsidRDefault="00061503" w:rsidP="00D4267E">
            <w:pPr>
              <w:jc w:val="both"/>
              <w:rPr>
                <w:rFonts w:ascii="Century Gothic" w:hAnsi="Century Gothic"/>
                <w:sz w:val="18"/>
              </w:rPr>
            </w:pPr>
            <w:r w:rsidRPr="00D106DC">
              <w:rPr>
                <w:rFonts w:ascii="Century Gothic" w:hAnsi="Century Gothic"/>
                <w:sz w:val="18"/>
              </w:rPr>
              <w:t>Migration Directorate</w:t>
            </w:r>
          </w:p>
        </w:tc>
      </w:tr>
    </w:tbl>
    <w:p w14:paraId="63CBE248" w14:textId="77777777" w:rsidR="001E281D" w:rsidRPr="00D106DC" w:rsidRDefault="001E281D" w:rsidP="001E281D">
      <w:pPr>
        <w:pStyle w:val="MBT"/>
        <w:rPr>
          <w:lang w:val="en-GB"/>
        </w:rPr>
      </w:pPr>
    </w:p>
    <w:p w14:paraId="36D1115E" w14:textId="6829BB8F" w:rsidR="001E281D" w:rsidRPr="00D106DC" w:rsidRDefault="001E281D" w:rsidP="001E281D">
      <w:pPr>
        <w:pStyle w:val="MBT"/>
        <w:rPr>
          <w:lang w:val="en-GB"/>
        </w:rPr>
      </w:pPr>
    </w:p>
    <w:p w14:paraId="0410E73B" w14:textId="6AB4BCB8" w:rsidR="002A0083" w:rsidRPr="00D106DC" w:rsidRDefault="002A0083" w:rsidP="002A0083">
      <w:pPr>
        <w:pStyle w:val="MBT"/>
        <w:rPr>
          <w:lang w:val="en-GB"/>
        </w:rPr>
      </w:pPr>
    </w:p>
    <w:p w14:paraId="79CDECD2" w14:textId="17CE4CDE" w:rsidR="00E16281" w:rsidRPr="00D106DC" w:rsidRDefault="00E16281" w:rsidP="00B918CC">
      <w:pPr>
        <w:pStyle w:val="HTMLPreformatted"/>
        <w:jc w:val="both"/>
        <w:rPr>
          <w:color w:val="222222"/>
          <w:sz w:val="22"/>
          <w:szCs w:val="22"/>
        </w:rPr>
        <w:sectPr w:rsidR="00E16281" w:rsidRPr="00D106DC" w:rsidSect="00204BA5">
          <w:headerReference w:type="default" r:id="rId15"/>
          <w:footerReference w:type="default" r:id="rId16"/>
          <w:pgSz w:w="11906" w:h="16838"/>
          <w:pgMar w:top="1440" w:right="1440" w:bottom="1440" w:left="1440" w:header="708" w:footer="708" w:gutter="0"/>
          <w:pgNumType w:start="1"/>
          <w:cols w:space="708"/>
          <w:docGrid w:linePitch="360"/>
        </w:sectPr>
      </w:pPr>
    </w:p>
    <w:p w14:paraId="6010260C" w14:textId="57D69787" w:rsidR="00B311A7" w:rsidRPr="00D106DC" w:rsidRDefault="00B311A7" w:rsidP="0001799A">
      <w:pPr>
        <w:pStyle w:val="MH1"/>
      </w:pPr>
      <w:bookmarkStart w:id="18" w:name="_Toc496025535"/>
      <w:bookmarkStart w:id="19" w:name="_Toc521960041"/>
      <w:bookmarkEnd w:id="16"/>
      <w:r w:rsidRPr="00D106DC">
        <w:lastRenderedPageBreak/>
        <w:t>Type of investment</w:t>
      </w:r>
      <w:bookmarkEnd w:id="18"/>
      <w:r w:rsidR="00B65D4C" w:rsidRPr="00D106DC">
        <w:rPr>
          <w:vertAlign w:val="superscript"/>
        </w:rPr>
        <w:footnoteReference w:id="35"/>
      </w:r>
      <w:bookmarkEnd w:id="1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488"/>
        <w:gridCol w:w="1837"/>
        <w:gridCol w:w="5059"/>
        <w:gridCol w:w="3554"/>
      </w:tblGrid>
      <w:tr w:rsidR="00B311A7" w:rsidRPr="00D106DC" w14:paraId="0A468106" w14:textId="77777777" w:rsidTr="008324C3">
        <w:trPr>
          <w:tblHeader/>
        </w:trPr>
        <w:tc>
          <w:tcPr>
            <w:tcW w:w="1251" w:type="pct"/>
            <w:shd w:val="clear" w:color="auto" w:fill="95B3D7" w:themeFill="accent1" w:themeFillTint="99"/>
            <w:vAlign w:val="center"/>
          </w:tcPr>
          <w:p w14:paraId="5BA51FEE" w14:textId="123B792C" w:rsidR="00B311A7" w:rsidRPr="00D106DC" w:rsidRDefault="00B311A7" w:rsidP="008324C3">
            <w:pPr>
              <w:jc w:val="center"/>
              <w:rPr>
                <w:rFonts w:ascii="Century Gothic" w:hAnsi="Century Gothic"/>
                <w:bCs/>
                <w:sz w:val="18"/>
                <w:szCs w:val="18"/>
              </w:rPr>
            </w:pPr>
            <w:bookmarkStart w:id="20" w:name="_Hlk496020552"/>
            <w:r w:rsidRPr="00D106DC">
              <w:rPr>
                <w:rFonts w:ascii="Century Gothic" w:hAnsi="Century Gothic"/>
                <w:b/>
                <w:bCs/>
                <w:sz w:val="18"/>
                <w:szCs w:val="18"/>
              </w:rPr>
              <w:t>Type of investment required</w:t>
            </w:r>
          </w:p>
        </w:tc>
        <w:tc>
          <w:tcPr>
            <w:tcW w:w="659" w:type="pct"/>
            <w:shd w:val="clear" w:color="auto" w:fill="95B3D7" w:themeFill="accent1" w:themeFillTint="99"/>
            <w:vAlign w:val="center"/>
          </w:tcPr>
          <w:p w14:paraId="56906F31" w14:textId="4E5AFFC3" w:rsidR="00B311A7" w:rsidRPr="00D106DC" w:rsidRDefault="00B311A7" w:rsidP="008324C3">
            <w:pPr>
              <w:jc w:val="center"/>
              <w:rPr>
                <w:rFonts w:ascii="Century Gothic" w:hAnsi="Century Gothic"/>
                <w:bCs/>
                <w:i/>
                <w:sz w:val="18"/>
                <w:szCs w:val="18"/>
              </w:rPr>
            </w:pPr>
            <w:r w:rsidRPr="00D106DC">
              <w:rPr>
                <w:rFonts w:ascii="Century Gothic" w:hAnsi="Century Gothic"/>
                <w:b/>
                <w:bCs/>
                <w:sz w:val="18"/>
                <w:szCs w:val="18"/>
              </w:rPr>
              <w:t>Applicability of financial threshold</w:t>
            </w:r>
          </w:p>
        </w:tc>
        <w:tc>
          <w:tcPr>
            <w:tcW w:w="1815" w:type="pct"/>
            <w:shd w:val="clear" w:color="auto" w:fill="95B3D7" w:themeFill="accent1" w:themeFillTint="99"/>
            <w:vAlign w:val="center"/>
          </w:tcPr>
          <w:p w14:paraId="7E067DAB" w14:textId="77777777" w:rsidR="00B311A7" w:rsidRPr="00D106DC" w:rsidRDefault="00B311A7" w:rsidP="008324C3">
            <w:pPr>
              <w:jc w:val="center"/>
              <w:rPr>
                <w:rFonts w:ascii="Century Gothic" w:hAnsi="Century Gothic"/>
                <w:b/>
                <w:bCs/>
                <w:sz w:val="18"/>
                <w:szCs w:val="18"/>
              </w:rPr>
            </w:pPr>
            <w:r w:rsidRPr="00D106DC">
              <w:rPr>
                <w:rFonts w:ascii="Century Gothic" w:hAnsi="Century Gothic"/>
                <w:b/>
                <w:bCs/>
                <w:sz w:val="18"/>
                <w:szCs w:val="18"/>
              </w:rPr>
              <w:t>Procedure to verify the fulfilment of the investment criterion</w:t>
            </w:r>
          </w:p>
          <w:p w14:paraId="2F86456B" w14:textId="226A6BC0" w:rsidR="00B311A7" w:rsidRPr="00D106DC" w:rsidRDefault="002E581D" w:rsidP="008324C3">
            <w:pPr>
              <w:jc w:val="center"/>
              <w:rPr>
                <w:rFonts w:ascii="Century Gothic" w:hAnsi="Century Gothic"/>
                <w:b/>
                <w:bCs/>
                <w:i/>
                <w:sz w:val="18"/>
                <w:szCs w:val="18"/>
              </w:rPr>
            </w:pPr>
            <w:r w:rsidRPr="00D106DC">
              <w:rPr>
                <w:rFonts w:ascii="Century Gothic" w:hAnsi="Century Gothic"/>
                <w:b/>
                <w:bCs/>
                <w:i/>
                <w:sz w:val="18"/>
                <w:szCs w:val="18"/>
              </w:rPr>
              <w:t>(applicable to all types of investment in Column I)</w:t>
            </w:r>
          </w:p>
        </w:tc>
        <w:tc>
          <w:tcPr>
            <w:tcW w:w="1275" w:type="pct"/>
            <w:shd w:val="clear" w:color="auto" w:fill="95B3D7" w:themeFill="accent1" w:themeFillTint="99"/>
            <w:vAlign w:val="center"/>
          </w:tcPr>
          <w:p w14:paraId="4D21DBA8" w14:textId="45FA2A31" w:rsidR="00B311A7" w:rsidRPr="00D106DC" w:rsidRDefault="00B311A7" w:rsidP="008324C3">
            <w:pPr>
              <w:jc w:val="center"/>
              <w:rPr>
                <w:rFonts w:ascii="Century Gothic" w:hAnsi="Century Gothic"/>
                <w:b/>
                <w:bCs/>
                <w:sz w:val="18"/>
                <w:szCs w:val="18"/>
              </w:rPr>
            </w:pPr>
            <w:r w:rsidRPr="00D106DC">
              <w:rPr>
                <w:rFonts w:ascii="Century Gothic" w:hAnsi="Century Gothic"/>
                <w:b/>
                <w:bCs/>
                <w:sz w:val="18"/>
                <w:szCs w:val="18"/>
              </w:rPr>
              <w:t>Competent authorities and non-public bodies</w:t>
            </w:r>
          </w:p>
          <w:p w14:paraId="1AB0C371" w14:textId="2BE17540" w:rsidR="00B311A7" w:rsidRPr="00D106DC" w:rsidRDefault="002E581D" w:rsidP="008324C3">
            <w:pPr>
              <w:jc w:val="center"/>
              <w:rPr>
                <w:rFonts w:ascii="Century Gothic" w:hAnsi="Century Gothic"/>
                <w:b/>
                <w:bCs/>
                <w:sz w:val="18"/>
                <w:szCs w:val="18"/>
              </w:rPr>
            </w:pPr>
            <w:r w:rsidRPr="00D106DC">
              <w:rPr>
                <w:rFonts w:ascii="Century Gothic" w:hAnsi="Century Gothic"/>
                <w:b/>
                <w:bCs/>
                <w:i/>
                <w:sz w:val="18"/>
                <w:szCs w:val="18"/>
              </w:rPr>
              <w:t>(applicable to all types of investment in Column I)</w:t>
            </w:r>
          </w:p>
        </w:tc>
      </w:tr>
      <w:tr w:rsidR="00CF11B4" w:rsidRPr="00D106DC" w14:paraId="3AB0A5E0" w14:textId="77777777" w:rsidTr="008324C3">
        <w:tc>
          <w:tcPr>
            <w:tcW w:w="1251" w:type="pct"/>
            <w:shd w:val="clear" w:color="auto" w:fill="D9D9D9" w:themeFill="background1" w:themeFillShade="D9"/>
          </w:tcPr>
          <w:p w14:paraId="4DD074C8" w14:textId="560B8D9D" w:rsidR="00CF11B4" w:rsidRPr="00D106DC" w:rsidRDefault="00CF11B4" w:rsidP="00ED7505">
            <w:pPr>
              <w:jc w:val="both"/>
              <w:rPr>
                <w:rFonts w:ascii="Century Gothic" w:hAnsi="Century Gothic"/>
                <w:bCs/>
                <w:sz w:val="18"/>
                <w:szCs w:val="18"/>
              </w:rPr>
            </w:pPr>
            <w:r w:rsidRPr="00D106DC">
              <w:rPr>
                <w:rFonts w:ascii="Century Gothic" w:hAnsi="Century Gothic"/>
                <w:b/>
                <w:sz w:val="18"/>
                <w:szCs w:val="18"/>
                <w:lang w:eastAsia="bg-BG"/>
              </w:rPr>
              <w:t>Article 24, paragraph 1, item 19 –</w:t>
            </w:r>
            <w:r w:rsidRPr="00D106DC">
              <w:rPr>
                <w:rFonts w:ascii="Century Gothic" w:hAnsi="Century Gothic"/>
                <w:sz w:val="18"/>
                <w:szCs w:val="18"/>
                <w:lang w:eastAsia="bg-BG"/>
              </w:rPr>
              <w:t xml:space="preserve"> </w:t>
            </w:r>
            <w:r w:rsidRPr="00D23B1B">
              <w:rPr>
                <w:rFonts w:ascii="Century Gothic" w:hAnsi="Century Gothic"/>
                <w:b/>
                <w:sz w:val="18"/>
                <w:szCs w:val="18"/>
                <w:u w:val="single"/>
                <w:lang w:eastAsia="bg-BG"/>
              </w:rPr>
              <w:t>investment in real estate</w:t>
            </w:r>
            <w:r w:rsidRPr="00D106DC">
              <w:rPr>
                <w:rFonts w:ascii="Century Gothic" w:hAnsi="Century Gothic"/>
                <w:sz w:val="18"/>
                <w:szCs w:val="18"/>
                <w:lang w:eastAsia="bg-BG"/>
              </w:rPr>
              <w:t xml:space="preserve"> whether directly by the investor or through a Bulgarian commercial company in which the investor owns more than 50% of the capital and in which the investor has made an investment for the amount indicated in the next column</w:t>
            </w:r>
          </w:p>
        </w:tc>
        <w:tc>
          <w:tcPr>
            <w:tcW w:w="659" w:type="pct"/>
            <w:shd w:val="clear" w:color="auto" w:fill="D9D9D9" w:themeFill="background1" w:themeFillShade="D9"/>
          </w:tcPr>
          <w:p w14:paraId="511CFFEF" w14:textId="1B699A63"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EUR 300 000</w:t>
            </w:r>
            <w:r w:rsidRPr="00D106DC">
              <w:rPr>
                <w:rFonts w:ascii="Century Gothic" w:hAnsi="Century Gothic"/>
                <w:sz w:val="18"/>
                <w:szCs w:val="18"/>
                <w:lang w:eastAsia="bg-BG"/>
              </w:rPr>
              <w:t xml:space="preserve"> (BGN 600 000)</w:t>
            </w:r>
          </w:p>
        </w:tc>
        <w:tc>
          <w:tcPr>
            <w:tcW w:w="1815" w:type="pct"/>
            <w:vMerge w:val="restart"/>
            <w:shd w:val="clear" w:color="auto" w:fill="D9D9D9" w:themeFill="background1" w:themeFillShade="D9"/>
          </w:tcPr>
          <w:p w14:paraId="49C55228" w14:textId="5C35F700" w:rsidR="00CF11B4" w:rsidRPr="00D106DC" w:rsidRDefault="00CF11B4" w:rsidP="000A41C0">
            <w:pPr>
              <w:pStyle w:val="HTMLPreformatted"/>
              <w:jc w:val="both"/>
              <w:rPr>
                <w:rFonts w:ascii="Century Gothic" w:hAnsi="Century Gothic" w:cs="Times New Roman"/>
                <w:sz w:val="18"/>
                <w:szCs w:val="18"/>
                <w:bdr w:val="none" w:sz="0" w:space="0" w:color="auto" w:frame="1"/>
              </w:rPr>
            </w:pPr>
            <w:r w:rsidRPr="00D106DC">
              <w:rPr>
                <w:rFonts w:ascii="Century Gothic" w:hAnsi="Century Gothic" w:cs="Times New Roman"/>
                <w:sz w:val="18"/>
                <w:szCs w:val="18"/>
              </w:rPr>
              <w:t xml:space="preserve">In the </w:t>
            </w:r>
            <w:r w:rsidRPr="00D106DC">
              <w:rPr>
                <w:rFonts w:ascii="Century Gothic" w:hAnsi="Century Gothic" w:cs="Times New Roman"/>
                <w:b/>
                <w:sz w:val="18"/>
                <w:szCs w:val="18"/>
              </w:rPr>
              <w:t>procedure for obtaining a right of residence</w:t>
            </w:r>
            <w:r w:rsidRPr="00D106DC">
              <w:rPr>
                <w:rFonts w:ascii="Century Gothic" w:hAnsi="Century Gothic" w:cs="Times New Roman"/>
                <w:sz w:val="18"/>
                <w:szCs w:val="18"/>
              </w:rPr>
              <w:t xml:space="preserve"> (</w:t>
            </w:r>
            <w:r w:rsidRPr="00D106DC">
              <w:rPr>
                <w:rFonts w:ascii="Century Gothic" w:hAnsi="Century Gothic" w:cs="Times New Roman"/>
                <w:b/>
                <w:sz w:val="18"/>
                <w:szCs w:val="18"/>
              </w:rPr>
              <w:t>whether extended or permanent</w:t>
            </w:r>
            <w:r w:rsidRPr="00D106DC">
              <w:rPr>
                <w:rFonts w:ascii="Century Gothic" w:hAnsi="Century Gothic" w:cs="Times New Roman"/>
                <w:sz w:val="18"/>
                <w:szCs w:val="18"/>
              </w:rPr>
              <w:t xml:space="preserve">), the </w:t>
            </w:r>
            <w:r w:rsidRPr="00D106DC">
              <w:rPr>
                <w:rFonts w:ascii="Century Gothic" w:hAnsi="Century Gothic" w:cs="Times New Roman"/>
                <w:b/>
                <w:sz w:val="18"/>
                <w:szCs w:val="18"/>
              </w:rPr>
              <w:t>proof</w:t>
            </w:r>
            <w:r w:rsidRPr="00D106DC">
              <w:rPr>
                <w:rFonts w:ascii="Century Gothic" w:hAnsi="Century Gothic" w:cs="Times New Roman"/>
                <w:sz w:val="18"/>
                <w:szCs w:val="18"/>
              </w:rPr>
              <w:t xml:space="preserve"> of the investment is submitted </w:t>
            </w:r>
            <w:r w:rsidRPr="00D106DC">
              <w:rPr>
                <w:rFonts w:ascii="Century Gothic" w:hAnsi="Century Gothic" w:cs="Times New Roman"/>
                <w:b/>
                <w:sz w:val="18"/>
                <w:szCs w:val="18"/>
              </w:rPr>
              <w:t>alongside the application</w:t>
            </w:r>
            <w:r w:rsidRPr="00D106DC">
              <w:rPr>
                <w:rFonts w:ascii="Century Gothic" w:hAnsi="Century Gothic" w:cs="Times New Roman"/>
                <w:sz w:val="18"/>
                <w:szCs w:val="18"/>
              </w:rPr>
              <w:t>. The specific documents, depending on the type of investment made, have been presented in Section II.1 of this Report. Such evidence could be a contract for transactions with financial instruments; verification document or statement of held securities; a certificate from the Ministry of Culture or a certificate issued by the Patent Office of the existence of the relevant circumstance and evaluation of the objects of intellectual property, issued by an independent assessor under the Independent Assessors Act;</w:t>
            </w:r>
            <w:r w:rsidRPr="00D106DC">
              <w:rPr>
                <w:rStyle w:val="FootnoteReference"/>
                <w:rFonts w:ascii="Century Gothic" w:hAnsi="Century Gothic" w:cs="Times New Roman"/>
                <w:sz w:val="18"/>
                <w:szCs w:val="18"/>
              </w:rPr>
              <w:footnoteReference w:id="36"/>
            </w:r>
            <w:r w:rsidRPr="00D106DC">
              <w:rPr>
                <w:rFonts w:ascii="Century Gothic" w:hAnsi="Century Gothic" w:cs="Times New Roman"/>
                <w:sz w:val="18"/>
                <w:szCs w:val="18"/>
              </w:rPr>
              <w:t xml:space="preserve"> contract with a licensed credit institution for a trustee agreement;</w:t>
            </w:r>
            <w:r w:rsidRPr="00D106DC">
              <w:rPr>
                <w:rFonts w:ascii="Century Gothic" w:hAnsi="Century Gothic" w:cs="Times New Roman"/>
                <w:sz w:val="18"/>
                <w:szCs w:val="18"/>
                <w:bdr w:val="none" w:sz="0" w:space="0" w:color="auto" w:frame="1"/>
              </w:rPr>
              <w:t xml:space="preserve"> a certificate from the Ministry of Economy.</w:t>
            </w:r>
          </w:p>
          <w:p w14:paraId="502F541D" w14:textId="77777777" w:rsidR="00CF11B4" w:rsidRPr="00D106DC" w:rsidRDefault="00CF11B4" w:rsidP="000A41C0">
            <w:pPr>
              <w:pStyle w:val="HTMLPreformatted"/>
              <w:jc w:val="both"/>
              <w:rPr>
                <w:rFonts w:ascii="Century Gothic" w:hAnsi="Century Gothic" w:cs="Times New Roman"/>
                <w:sz w:val="18"/>
                <w:szCs w:val="18"/>
                <w:bdr w:val="none" w:sz="0" w:space="0" w:color="auto" w:frame="1"/>
              </w:rPr>
            </w:pPr>
          </w:p>
          <w:p w14:paraId="42AACE18" w14:textId="61BB7C19" w:rsidR="00CF11B4" w:rsidRPr="00D106DC" w:rsidRDefault="00CF11B4" w:rsidP="000A41C0">
            <w:pPr>
              <w:pStyle w:val="HTMLPreformatted"/>
              <w:jc w:val="both"/>
              <w:rPr>
                <w:rFonts w:ascii="Century Gothic" w:hAnsi="Century Gothic" w:cs="Times New Roman"/>
                <w:sz w:val="18"/>
                <w:szCs w:val="18"/>
                <w:bdr w:val="none" w:sz="0" w:space="0" w:color="auto" w:frame="1"/>
              </w:rPr>
            </w:pPr>
            <w:r w:rsidRPr="00D106DC">
              <w:rPr>
                <w:rFonts w:ascii="Century Gothic" w:hAnsi="Century Gothic" w:cs="Times New Roman"/>
                <w:sz w:val="18"/>
                <w:szCs w:val="18"/>
                <w:bdr w:val="none" w:sz="0" w:space="0" w:color="auto" w:frame="1"/>
              </w:rPr>
              <w:t xml:space="preserve">In the </w:t>
            </w:r>
            <w:r w:rsidRPr="00D106DC">
              <w:rPr>
                <w:rFonts w:ascii="Century Gothic" w:hAnsi="Century Gothic" w:cs="Times New Roman"/>
                <w:b/>
                <w:sz w:val="18"/>
                <w:szCs w:val="18"/>
                <w:bdr w:val="none" w:sz="0" w:space="0" w:color="auto" w:frame="1"/>
              </w:rPr>
              <w:t>cases under Article 25, paragraph 1, items 8, 13 and 16</w:t>
            </w:r>
            <w:r w:rsidRPr="00D106DC">
              <w:rPr>
                <w:rFonts w:ascii="Century Gothic" w:hAnsi="Century Gothic" w:cs="Times New Roman"/>
                <w:sz w:val="18"/>
                <w:szCs w:val="18"/>
                <w:bdr w:val="none" w:sz="0" w:space="0" w:color="auto" w:frame="1"/>
              </w:rPr>
              <w:t xml:space="preserve">, third-country nationals with the right of residence must declare to the </w:t>
            </w:r>
            <w:r w:rsidRPr="00D106DC">
              <w:rPr>
                <w:rFonts w:ascii="Century Gothic" w:hAnsi="Century Gothic" w:cs="Times New Roman"/>
                <w:b/>
                <w:sz w:val="18"/>
                <w:szCs w:val="18"/>
                <w:bdr w:val="none" w:sz="0" w:space="0" w:color="auto" w:frame="1"/>
              </w:rPr>
              <w:t>Migration Directorate</w:t>
            </w:r>
            <w:r w:rsidRPr="00D106DC">
              <w:rPr>
                <w:rFonts w:ascii="Century Gothic" w:hAnsi="Century Gothic" w:cs="Times New Roman"/>
                <w:sz w:val="18"/>
                <w:szCs w:val="18"/>
                <w:bdr w:val="none" w:sz="0" w:space="0" w:color="auto" w:frame="1"/>
              </w:rPr>
              <w:t xml:space="preserve"> any </w:t>
            </w:r>
            <w:r w:rsidRPr="00D106DC">
              <w:rPr>
                <w:rFonts w:ascii="Century Gothic" w:hAnsi="Century Gothic" w:cs="Times New Roman"/>
                <w:b/>
                <w:sz w:val="18"/>
                <w:szCs w:val="18"/>
                <w:bdr w:val="none" w:sz="0" w:space="0" w:color="auto" w:frame="1"/>
              </w:rPr>
              <w:t>change</w:t>
            </w:r>
            <w:r w:rsidRPr="00D106DC">
              <w:rPr>
                <w:rFonts w:ascii="Century Gothic" w:hAnsi="Century Gothic" w:cs="Times New Roman"/>
                <w:sz w:val="18"/>
                <w:szCs w:val="18"/>
                <w:bdr w:val="none" w:sz="0" w:space="0" w:color="auto" w:frame="1"/>
              </w:rPr>
              <w:t xml:space="preserve"> in the investment made, leading to its </w:t>
            </w:r>
            <w:r w:rsidRPr="00D106DC">
              <w:rPr>
                <w:rFonts w:ascii="Century Gothic" w:hAnsi="Century Gothic" w:cs="Times New Roman"/>
                <w:b/>
                <w:sz w:val="18"/>
                <w:szCs w:val="18"/>
                <w:bdr w:val="none" w:sz="0" w:space="0" w:color="auto" w:frame="1"/>
              </w:rPr>
              <w:t>termination or transfer or reduction</w:t>
            </w:r>
            <w:r w:rsidRPr="00D106DC">
              <w:rPr>
                <w:rFonts w:ascii="Century Gothic" w:hAnsi="Century Gothic" w:cs="Times New Roman"/>
                <w:sz w:val="18"/>
                <w:szCs w:val="18"/>
                <w:bdr w:val="none" w:sz="0" w:space="0" w:color="auto" w:frame="1"/>
              </w:rPr>
              <w:t xml:space="preserve"> of its amount (Articles 39, 39a and 44 of the Regulations for the Application of the Foreign Nationals Act). </w:t>
            </w:r>
          </w:p>
          <w:p w14:paraId="37D0BED3" w14:textId="77777777" w:rsidR="00CF11B4" w:rsidRPr="00D106DC" w:rsidRDefault="00CF11B4" w:rsidP="000A41C0">
            <w:pPr>
              <w:pStyle w:val="HTMLPreformatted"/>
              <w:jc w:val="both"/>
              <w:rPr>
                <w:rFonts w:ascii="Century Gothic" w:hAnsi="Century Gothic" w:cs="Times New Roman"/>
                <w:sz w:val="18"/>
                <w:szCs w:val="18"/>
                <w:bdr w:val="none" w:sz="0" w:space="0" w:color="auto" w:frame="1"/>
              </w:rPr>
            </w:pPr>
          </w:p>
          <w:p w14:paraId="0FAC4CC5" w14:textId="792FACCD" w:rsidR="00CF11B4" w:rsidRPr="00D106DC" w:rsidRDefault="00CF11B4" w:rsidP="000A41C0">
            <w:pPr>
              <w:pStyle w:val="HTMLPreformatted"/>
              <w:jc w:val="both"/>
              <w:rPr>
                <w:rFonts w:ascii="Century Gothic" w:hAnsi="Century Gothic" w:cs="Times New Roman"/>
                <w:sz w:val="18"/>
                <w:szCs w:val="18"/>
                <w:bdr w:val="none" w:sz="0" w:space="0" w:color="auto" w:frame="1"/>
              </w:rPr>
            </w:pPr>
            <w:r w:rsidRPr="00D106DC">
              <w:rPr>
                <w:rFonts w:ascii="Century Gothic" w:hAnsi="Century Gothic" w:cs="Times New Roman"/>
                <w:sz w:val="18"/>
                <w:szCs w:val="18"/>
                <w:bdr w:val="none" w:sz="0" w:space="0" w:color="auto" w:frame="1"/>
              </w:rPr>
              <w:t xml:space="preserve">According to Article 40 paragraph 1 of the Foreign Nationals Act, </w:t>
            </w:r>
            <w:r w:rsidRPr="00D106DC">
              <w:rPr>
                <w:rFonts w:ascii="Century Gothic" w:hAnsi="Century Gothic" w:cs="Times New Roman"/>
                <w:b/>
                <w:sz w:val="18"/>
                <w:szCs w:val="18"/>
                <w:bdr w:val="none" w:sz="0" w:space="0" w:color="auto" w:frame="1"/>
              </w:rPr>
              <w:t>the right of residence is withdrawn</w:t>
            </w:r>
            <w:r w:rsidRPr="00D106DC">
              <w:rPr>
                <w:rFonts w:ascii="Century Gothic" w:hAnsi="Century Gothic" w:cs="Times New Roman"/>
                <w:sz w:val="18"/>
                <w:szCs w:val="18"/>
                <w:bdr w:val="none" w:sz="0" w:space="0" w:color="auto" w:frame="1"/>
              </w:rPr>
              <w:t xml:space="preserve"> when the grounds for the investment under Article 25, </w:t>
            </w:r>
            <w:r w:rsidRPr="00D106DC">
              <w:rPr>
                <w:rFonts w:ascii="Century Gothic" w:hAnsi="Century Gothic" w:cs="Times New Roman"/>
                <w:sz w:val="18"/>
                <w:szCs w:val="18"/>
                <w:bdr w:val="none" w:sz="0" w:space="0" w:color="auto" w:frame="1"/>
              </w:rPr>
              <w:lastRenderedPageBreak/>
              <w:t>paragraph 1, items 6, 7, 8, 13, 16 (</w:t>
            </w:r>
            <w:r w:rsidRPr="00D106DC">
              <w:rPr>
                <w:rFonts w:ascii="Century Gothic" w:hAnsi="Century Gothic" w:cs="Times New Roman"/>
                <w:b/>
                <w:sz w:val="18"/>
                <w:szCs w:val="18"/>
                <w:bdr w:val="none" w:sz="0" w:space="0" w:color="auto" w:frame="1"/>
              </w:rPr>
              <w:t>permanent residence permit</w:t>
            </w:r>
            <w:r w:rsidRPr="00D106DC">
              <w:rPr>
                <w:rFonts w:ascii="Century Gothic" w:hAnsi="Century Gothic" w:cs="Times New Roman"/>
                <w:sz w:val="18"/>
                <w:szCs w:val="18"/>
                <w:bdr w:val="none" w:sz="0" w:space="0" w:color="auto" w:frame="1"/>
              </w:rPr>
              <w:t xml:space="preserve">) are no longer present. </w:t>
            </w:r>
          </w:p>
          <w:p w14:paraId="3D27BFDE" w14:textId="77777777" w:rsidR="00CF11B4" w:rsidRPr="00D106DC" w:rsidRDefault="00CF11B4" w:rsidP="000A41C0">
            <w:pPr>
              <w:pStyle w:val="HTMLPreformatted"/>
              <w:jc w:val="both"/>
              <w:rPr>
                <w:rFonts w:ascii="Century Gothic" w:hAnsi="Century Gothic" w:cs="Times New Roman"/>
                <w:sz w:val="18"/>
                <w:szCs w:val="18"/>
                <w:bdr w:val="none" w:sz="0" w:space="0" w:color="auto" w:frame="1"/>
              </w:rPr>
            </w:pPr>
          </w:p>
          <w:p w14:paraId="31EDA691" w14:textId="7ECA7D77" w:rsidR="00CF11B4" w:rsidRPr="00D106DC" w:rsidRDefault="00CF11B4" w:rsidP="000A41C0">
            <w:pPr>
              <w:pStyle w:val="HTMLPreformatted"/>
              <w:jc w:val="both"/>
              <w:rPr>
                <w:rFonts w:ascii="Century Gothic" w:hAnsi="Century Gothic" w:cs="Times New Roman"/>
                <w:sz w:val="18"/>
                <w:szCs w:val="18"/>
                <w:bdr w:val="none" w:sz="0" w:space="0" w:color="auto" w:frame="1"/>
              </w:rPr>
            </w:pPr>
            <w:r w:rsidRPr="00D106DC">
              <w:rPr>
                <w:rFonts w:ascii="Century Gothic" w:hAnsi="Century Gothic" w:cs="Times New Roman"/>
                <w:b/>
                <w:sz w:val="18"/>
                <w:szCs w:val="18"/>
                <w:bdr w:val="none" w:sz="0" w:space="0" w:color="auto" w:frame="1"/>
              </w:rPr>
              <w:t>The Bulgarian Investment Agency must notify the Migration Directorate about any change in the circumstances leading to the non-fulfilment of the requirements for issuing the permit</w:t>
            </w:r>
            <w:r w:rsidRPr="00D106DC">
              <w:rPr>
                <w:rFonts w:ascii="Century Gothic" w:hAnsi="Century Gothic" w:cs="Times New Roman"/>
                <w:sz w:val="18"/>
                <w:szCs w:val="18"/>
                <w:bdr w:val="none" w:sz="0" w:space="0" w:color="auto" w:frame="1"/>
              </w:rPr>
              <w:t xml:space="preserve">, including the investment made, which is a </w:t>
            </w:r>
            <w:r w:rsidRPr="00D106DC">
              <w:rPr>
                <w:rFonts w:ascii="Century Gothic" w:hAnsi="Century Gothic" w:cs="Times New Roman"/>
                <w:b/>
                <w:sz w:val="18"/>
                <w:szCs w:val="18"/>
                <w:bdr w:val="none" w:sz="0" w:space="0" w:color="auto" w:frame="1"/>
              </w:rPr>
              <w:t>reason for withdrawing the right of residence</w:t>
            </w:r>
            <w:r w:rsidRPr="00D106DC">
              <w:rPr>
                <w:rFonts w:ascii="Century Gothic" w:hAnsi="Century Gothic" w:cs="Times New Roman"/>
                <w:sz w:val="18"/>
                <w:szCs w:val="18"/>
                <w:bdr w:val="none" w:sz="0" w:space="0" w:color="auto" w:frame="1"/>
              </w:rPr>
              <w:t>, at the moment when they became known to the Agency.</w:t>
            </w:r>
          </w:p>
          <w:p w14:paraId="19915658" w14:textId="4C90F6A0" w:rsidR="00CF11B4" w:rsidRPr="00D106DC" w:rsidRDefault="00CF11B4" w:rsidP="000A41C0">
            <w:pPr>
              <w:pStyle w:val="HTMLPreformatted"/>
              <w:jc w:val="both"/>
              <w:rPr>
                <w:rFonts w:ascii="Century Gothic" w:hAnsi="Century Gothic" w:cs="Times New Roman"/>
                <w:sz w:val="18"/>
                <w:szCs w:val="18"/>
              </w:rPr>
            </w:pPr>
            <w:r w:rsidRPr="00D106DC">
              <w:rPr>
                <w:rFonts w:ascii="Century Gothic" w:hAnsi="Century Gothic" w:cs="Times New Roman"/>
                <w:b/>
                <w:sz w:val="18"/>
                <w:szCs w:val="18"/>
              </w:rPr>
              <w:t>The Ministry of Economy notifies the Migration Directorate of any change in the circumstances of the issued certificate</w:t>
            </w:r>
            <w:r w:rsidRPr="00D106DC">
              <w:rPr>
                <w:rStyle w:val="FootnoteReference"/>
                <w:rFonts w:ascii="Century Gothic" w:hAnsi="Century Gothic" w:cs="Times New Roman"/>
                <w:b/>
                <w:sz w:val="18"/>
                <w:szCs w:val="18"/>
              </w:rPr>
              <w:footnoteReference w:id="37"/>
            </w:r>
            <w:r w:rsidRPr="00D106DC">
              <w:rPr>
                <w:rFonts w:ascii="Century Gothic" w:hAnsi="Century Gothic" w:cs="Times New Roman"/>
                <w:sz w:val="18"/>
                <w:szCs w:val="18"/>
              </w:rPr>
              <w:t>:</w:t>
            </w:r>
          </w:p>
          <w:p w14:paraId="77AA2ACF" w14:textId="77777777" w:rsidR="00CF11B4" w:rsidRPr="00D106DC" w:rsidRDefault="00CF11B4" w:rsidP="000A41C0">
            <w:pPr>
              <w:pStyle w:val="MMultilevel"/>
              <w:rPr>
                <w:rFonts w:ascii="Century Gothic" w:hAnsi="Century Gothic"/>
                <w:sz w:val="18"/>
                <w:szCs w:val="18"/>
                <w:bdr w:val="none" w:sz="0" w:space="0" w:color="auto" w:frame="1"/>
                <w:lang w:val="en-GB"/>
              </w:rPr>
            </w:pPr>
            <w:r w:rsidRPr="00D106DC">
              <w:rPr>
                <w:rFonts w:ascii="Century Gothic" w:hAnsi="Century Gothic"/>
                <w:b/>
                <w:sz w:val="18"/>
                <w:szCs w:val="18"/>
                <w:bdr w:val="none" w:sz="0" w:space="0" w:color="auto" w:frame="1"/>
                <w:lang w:val="en-GB"/>
              </w:rPr>
              <w:t>verification</w:t>
            </w:r>
            <w:r w:rsidRPr="00D106DC">
              <w:rPr>
                <w:rFonts w:ascii="Century Gothic" w:hAnsi="Century Gothic"/>
                <w:sz w:val="18"/>
                <w:szCs w:val="18"/>
                <w:bdr w:val="none" w:sz="0" w:space="0" w:color="auto" w:frame="1"/>
                <w:lang w:val="en-GB"/>
              </w:rPr>
              <w:t xml:space="preserve"> of the entered circumstances and the announced acts in the </w:t>
            </w:r>
            <w:r w:rsidRPr="00D106DC">
              <w:rPr>
                <w:rFonts w:ascii="Century Gothic" w:hAnsi="Century Gothic"/>
                <w:b/>
                <w:sz w:val="18"/>
                <w:szCs w:val="18"/>
                <w:bdr w:val="none" w:sz="0" w:space="0" w:color="auto" w:frame="1"/>
                <w:lang w:val="en-GB"/>
              </w:rPr>
              <w:t>commercial register</w:t>
            </w:r>
            <w:r w:rsidRPr="00D106DC">
              <w:rPr>
                <w:rFonts w:ascii="Century Gothic" w:hAnsi="Century Gothic"/>
                <w:sz w:val="18"/>
                <w:szCs w:val="18"/>
                <w:bdr w:val="none" w:sz="0" w:space="0" w:color="auto" w:frame="1"/>
                <w:lang w:val="en-GB"/>
              </w:rPr>
              <w:t>;</w:t>
            </w:r>
          </w:p>
          <w:p w14:paraId="563933EB" w14:textId="77777777" w:rsidR="00CF11B4" w:rsidRPr="00D106DC" w:rsidRDefault="00CF11B4" w:rsidP="000A41C0">
            <w:pPr>
              <w:pStyle w:val="MMultilevel"/>
              <w:rPr>
                <w:rFonts w:ascii="Century Gothic" w:hAnsi="Century Gothic"/>
                <w:sz w:val="18"/>
                <w:szCs w:val="18"/>
                <w:bdr w:val="none" w:sz="0" w:space="0" w:color="auto" w:frame="1"/>
                <w:lang w:val="en-GB"/>
              </w:rPr>
            </w:pPr>
            <w:r w:rsidRPr="00D106DC">
              <w:rPr>
                <w:rFonts w:ascii="Century Gothic" w:hAnsi="Century Gothic"/>
                <w:b/>
                <w:sz w:val="18"/>
                <w:szCs w:val="18"/>
                <w:bdr w:val="none" w:sz="0" w:space="0" w:color="auto" w:frame="1"/>
                <w:lang w:val="en-GB"/>
              </w:rPr>
              <w:t>verification of reports provided by the companies</w:t>
            </w:r>
            <w:r w:rsidRPr="00D106DC">
              <w:rPr>
                <w:rFonts w:ascii="Century Gothic" w:hAnsi="Century Gothic"/>
                <w:sz w:val="18"/>
                <w:szCs w:val="18"/>
                <w:bdr w:val="none" w:sz="0" w:space="0" w:color="auto" w:frame="1"/>
                <w:lang w:val="en-GB"/>
              </w:rPr>
              <w:t xml:space="preserve"> in the Ministry of Economy in connection with the implementation of contracts for granting of incentives under the Investment Promotion Act;</w:t>
            </w:r>
          </w:p>
          <w:p w14:paraId="6B89ADCA" w14:textId="70524298" w:rsidR="00CF11B4" w:rsidRPr="00D106DC" w:rsidRDefault="00CF11B4" w:rsidP="000A41C0">
            <w:pPr>
              <w:pStyle w:val="MMultilevel"/>
              <w:rPr>
                <w:rFonts w:ascii="Century Gothic" w:hAnsi="Century Gothic"/>
                <w:sz w:val="18"/>
                <w:szCs w:val="18"/>
                <w:bdr w:val="none" w:sz="0" w:space="0" w:color="auto" w:frame="1"/>
                <w:lang w:val="en-GB"/>
              </w:rPr>
            </w:pPr>
            <w:r w:rsidRPr="00D106DC">
              <w:rPr>
                <w:rFonts w:ascii="Century Gothic" w:hAnsi="Century Gothic"/>
                <w:b/>
                <w:sz w:val="18"/>
                <w:szCs w:val="18"/>
                <w:bdr w:val="none" w:sz="0" w:space="0" w:color="auto" w:frame="1"/>
                <w:lang w:val="en-GB"/>
              </w:rPr>
              <w:t>verification of the information provided by the companies to the Bulgarian Investment Agency</w:t>
            </w:r>
            <w:r w:rsidRPr="00D106DC">
              <w:rPr>
                <w:rFonts w:ascii="Century Gothic" w:hAnsi="Century Gothic"/>
                <w:sz w:val="18"/>
                <w:szCs w:val="18"/>
                <w:bdr w:val="none" w:sz="0" w:space="0" w:color="auto" w:frame="1"/>
                <w:lang w:val="en-GB"/>
              </w:rPr>
              <w:t xml:space="preserve"> (Article 44 of the Regulation for Implementation of the Foreign Nationals Act in the Republic of Bulgaria). </w:t>
            </w:r>
          </w:p>
          <w:p w14:paraId="02C1658E" w14:textId="77777777" w:rsidR="00CF11B4" w:rsidRPr="00D106DC" w:rsidRDefault="00CF11B4" w:rsidP="000A41C0">
            <w:pPr>
              <w:pStyle w:val="HTMLPreformatted"/>
              <w:jc w:val="both"/>
              <w:rPr>
                <w:rFonts w:ascii="Century Gothic" w:hAnsi="Century Gothic" w:cs="Times New Roman"/>
                <w:sz w:val="18"/>
                <w:szCs w:val="18"/>
              </w:rPr>
            </w:pPr>
          </w:p>
          <w:p w14:paraId="7099F688" w14:textId="210634BC" w:rsidR="00CF11B4" w:rsidRPr="00D106DC" w:rsidRDefault="00CF11B4" w:rsidP="000A41C0">
            <w:pPr>
              <w:pStyle w:val="HTMLPreformatted"/>
              <w:jc w:val="both"/>
              <w:rPr>
                <w:rFonts w:ascii="Century Gothic" w:hAnsi="Century Gothic" w:cs="Times New Roman"/>
                <w:sz w:val="18"/>
                <w:szCs w:val="18"/>
              </w:rPr>
            </w:pPr>
            <w:r w:rsidRPr="00D106DC">
              <w:rPr>
                <w:rFonts w:ascii="Century Gothic" w:hAnsi="Century Gothic" w:cs="Times New Roman"/>
                <w:sz w:val="18"/>
                <w:szCs w:val="18"/>
              </w:rPr>
              <w:t>If any of the above circumstances changes leading to the non-fulfilment of the requirements for issuance of the certificate, this could constitute a ground of withdrawal of the granted right of residence.</w:t>
            </w:r>
          </w:p>
          <w:p w14:paraId="1ED1C5B2" w14:textId="77777777" w:rsidR="00CF11B4" w:rsidRPr="00D106DC" w:rsidRDefault="00CF11B4" w:rsidP="000A41C0">
            <w:pPr>
              <w:pStyle w:val="HTMLPreformatted"/>
              <w:jc w:val="both"/>
              <w:rPr>
                <w:rFonts w:ascii="Century Gothic" w:hAnsi="Century Gothic" w:cs="Times New Roman"/>
                <w:sz w:val="18"/>
                <w:szCs w:val="18"/>
              </w:rPr>
            </w:pPr>
          </w:p>
          <w:p w14:paraId="2A5F458D" w14:textId="3401A920" w:rsidR="00CF11B4" w:rsidRPr="00D106DC" w:rsidRDefault="00CF11B4" w:rsidP="000A41C0">
            <w:pPr>
              <w:pStyle w:val="HTMLPreformatted"/>
              <w:jc w:val="both"/>
              <w:rPr>
                <w:rFonts w:ascii="Century Gothic" w:hAnsi="Century Gothic" w:cs="Times New Roman"/>
                <w:sz w:val="18"/>
                <w:szCs w:val="18"/>
              </w:rPr>
            </w:pPr>
            <w:r w:rsidRPr="00D106DC">
              <w:rPr>
                <w:rFonts w:ascii="Century Gothic" w:hAnsi="Century Gothic" w:cs="Times New Roman"/>
                <w:sz w:val="18"/>
                <w:szCs w:val="18"/>
              </w:rPr>
              <w:lastRenderedPageBreak/>
              <w:t xml:space="preserve">In the </w:t>
            </w:r>
            <w:r w:rsidRPr="00D106DC">
              <w:rPr>
                <w:rFonts w:ascii="Century Gothic" w:hAnsi="Century Gothic" w:cs="Times New Roman"/>
                <w:b/>
                <w:sz w:val="18"/>
                <w:szCs w:val="18"/>
              </w:rPr>
              <w:t>procedure for obtaining a permanent residence</w:t>
            </w:r>
            <w:r w:rsidRPr="00D106DC">
              <w:rPr>
                <w:rFonts w:ascii="Century Gothic" w:hAnsi="Century Gothic" w:cs="Times New Roman"/>
                <w:sz w:val="18"/>
                <w:szCs w:val="18"/>
              </w:rPr>
              <w:t xml:space="preserve">, for the preparation of a document establishing the relevant circumstances </w:t>
            </w:r>
            <w:r w:rsidRPr="00D106DC">
              <w:rPr>
                <w:rFonts w:ascii="Century Gothic" w:hAnsi="Century Gothic" w:cs="Times New Roman"/>
                <w:b/>
                <w:sz w:val="18"/>
                <w:szCs w:val="18"/>
              </w:rPr>
              <w:t xml:space="preserve">under Article 25, paragraph 1, item 6 and 7 </w:t>
            </w:r>
            <w:r w:rsidRPr="00D106DC">
              <w:rPr>
                <w:rFonts w:ascii="Century Gothic" w:hAnsi="Century Gothic" w:cs="Times New Roman"/>
                <w:sz w:val="18"/>
                <w:szCs w:val="18"/>
              </w:rPr>
              <w:t xml:space="preserve">of the </w:t>
            </w:r>
            <w:r w:rsidRPr="00D106DC">
              <w:rPr>
                <w:rFonts w:ascii="Century Gothic" w:hAnsi="Century Gothic" w:cs="Times New Roman"/>
                <w:sz w:val="18"/>
                <w:szCs w:val="18"/>
                <w:bdr w:val="none" w:sz="0" w:space="0" w:color="auto" w:frame="1"/>
              </w:rPr>
              <w:t>Foreign Nationals Act</w:t>
            </w:r>
            <w:r w:rsidRPr="00D106DC">
              <w:rPr>
                <w:rFonts w:ascii="Century Gothic" w:hAnsi="Century Gothic" w:cs="Times New Roman"/>
                <w:sz w:val="18"/>
                <w:szCs w:val="18"/>
              </w:rPr>
              <w:t xml:space="preserve">, the third-country national submits a </w:t>
            </w:r>
            <w:r w:rsidRPr="00D106DC">
              <w:rPr>
                <w:rFonts w:ascii="Century Gothic" w:hAnsi="Century Gothic" w:cs="Times New Roman"/>
                <w:b/>
                <w:sz w:val="18"/>
                <w:szCs w:val="18"/>
              </w:rPr>
              <w:t>request to the Bulgarian Investment Agency</w:t>
            </w:r>
            <w:r w:rsidRPr="00D106DC">
              <w:rPr>
                <w:rFonts w:ascii="Century Gothic" w:hAnsi="Century Gothic" w:cs="Times New Roman"/>
                <w:sz w:val="18"/>
                <w:szCs w:val="18"/>
              </w:rPr>
              <w:t xml:space="preserve"> </w:t>
            </w:r>
            <w:r w:rsidR="00E56241" w:rsidRPr="00D106DC">
              <w:rPr>
                <w:rFonts w:ascii="Century Gothic" w:hAnsi="Century Gothic" w:cs="Times New Roman"/>
                <w:sz w:val="18"/>
                <w:szCs w:val="18"/>
              </w:rPr>
              <w:t>to certify the lawful</w:t>
            </w:r>
            <w:r w:rsidRPr="00D106DC">
              <w:rPr>
                <w:rFonts w:ascii="Century Gothic" w:hAnsi="Century Gothic" w:cs="Times New Roman"/>
                <w:sz w:val="18"/>
                <w:szCs w:val="18"/>
              </w:rPr>
              <w:t xml:space="preserve"> origin of the funds under the Law on Measures against Money Laundering</w:t>
            </w:r>
            <w:r w:rsidRPr="00D106DC">
              <w:rPr>
                <w:rStyle w:val="FootnoteReference"/>
                <w:rFonts w:ascii="Century Gothic" w:hAnsi="Century Gothic" w:cs="Times New Roman"/>
                <w:sz w:val="18"/>
                <w:szCs w:val="18"/>
              </w:rPr>
              <w:footnoteReference w:id="38"/>
            </w:r>
            <w:r w:rsidRPr="00D106DC">
              <w:rPr>
                <w:rFonts w:ascii="Century Gothic" w:hAnsi="Century Gothic" w:cs="Times New Roman"/>
                <w:sz w:val="18"/>
                <w:szCs w:val="18"/>
              </w:rPr>
              <w:t xml:space="preserve"> (Article 39, paragraph 6 of the Regulations for the Application of the </w:t>
            </w:r>
            <w:r w:rsidRPr="00D106DC">
              <w:rPr>
                <w:rFonts w:ascii="Century Gothic" w:hAnsi="Century Gothic" w:cs="Times New Roman"/>
                <w:sz w:val="18"/>
                <w:szCs w:val="18"/>
                <w:bdr w:val="none" w:sz="0" w:space="0" w:color="auto" w:frame="1"/>
              </w:rPr>
              <w:t>Foreign Nationals Act</w:t>
            </w:r>
            <w:r w:rsidRPr="00D106DC">
              <w:rPr>
                <w:rFonts w:ascii="Century Gothic" w:hAnsi="Century Gothic" w:cs="Times New Roman"/>
                <w:sz w:val="18"/>
                <w:szCs w:val="18"/>
              </w:rPr>
              <w:t>).</w:t>
            </w:r>
          </w:p>
          <w:p w14:paraId="23FC0E50" w14:textId="77777777" w:rsidR="00CF11B4" w:rsidRPr="00D106DC" w:rsidRDefault="00CF11B4" w:rsidP="000A41C0">
            <w:pPr>
              <w:jc w:val="both"/>
              <w:rPr>
                <w:rFonts w:ascii="Century Gothic" w:hAnsi="Century Gothic"/>
                <w:bCs/>
                <w:sz w:val="18"/>
                <w:szCs w:val="18"/>
              </w:rPr>
            </w:pPr>
            <w:r w:rsidRPr="00D106DC">
              <w:rPr>
                <w:rFonts w:ascii="Century Gothic" w:hAnsi="Century Gothic"/>
                <w:bCs/>
                <w:sz w:val="18"/>
                <w:szCs w:val="18"/>
              </w:rPr>
              <w:t xml:space="preserve"> </w:t>
            </w:r>
          </w:p>
          <w:p w14:paraId="17BDCF9B" w14:textId="62523D47" w:rsidR="00CF11B4" w:rsidRPr="00D106DC" w:rsidRDefault="00CF11B4" w:rsidP="000A41C0">
            <w:pPr>
              <w:jc w:val="both"/>
              <w:rPr>
                <w:rFonts w:ascii="Century Gothic" w:hAnsi="Century Gothic"/>
                <w:bCs/>
                <w:sz w:val="18"/>
                <w:szCs w:val="18"/>
              </w:rPr>
            </w:pPr>
            <w:r w:rsidRPr="00D106DC">
              <w:rPr>
                <w:rFonts w:ascii="Century Gothic" w:hAnsi="Century Gothic"/>
                <w:bCs/>
                <w:sz w:val="18"/>
                <w:szCs w:val="18"/>
              </w:rPr>
              <w:t xml:space="preserve">Third-country nationals who have been granted right of residence must </w:t>
            </w:r>
            <w:r w:rsidRPr="00D106DC">
              <w:rPr>
                <w:rFonts w:ascii="Century Gothic" w:hAnsi="Century Gothic"/>
                <w:b/>
                <w:bCs/>
                <w:sz w:val="18"/>
                <w:szCs w:val="18"/>
              </w:rPr>
              <w:t xml:space="preserve">submit annual declarations </w:t>
            </w:r>
            <w:r w:rsidRPr="00D106DC">
              <w:rPr>
                <w:rFonts w:ascii="Century Gothic" w:hAnsi="Century Gothic"/>
                <w:bCs/>
                <w:sz w:val="18"/>
                <w:szCs w:val="18"/>
              </w:rPr>
              <w:t xml:space="preserve">confirming that the circumstances concerning each type of investment (nature, type and conditions of the investment) continue to concur, accompanied by the relevant supporting documents accompanying the application (see </w:t>
            </w:r>
            <w:r w:rsidR="00B11F6B" w:rsidRPr="00D106DC">
              <w:rPr>
                <w:rFonts w:ascii="Century Gothic" w:hAnsi="Century Gothic"/>
                <w:bCs/>
                <w:sz w:val="18"/>
                <w:szCs w:val="18"/>
              </w:rPr>
              <w:t>Table 1</w:t>
            </w:r>
            <w:r w:rsidRPr="00D106DC">
              <w:rPr>
                <w:rFonts w:ascii="Century Gothic" w:hAnsi="Century Gothic"/>
                <w:bCs/>
                <w:sz w:val="18"/>
                <w:szCs w:val="18"/>
              </w:rPr>
              <w:t xml:space="preserve"> Section II.1.1).</w:t>
            </w:r>
          </w:p>
          <w:p w14:paraId="67D23E27" w14:textId="77777777" w:rsidR="00CF11B4" w:rsidRPr="00D106DC" w:rsidRDefault="00CF11B4" w:rsidP="000A41C0">
            <w:pPr>
              <w:jc w:val="both"/>
              <w:rPr>
                <w:rFonts w:ascii="Century Gothic" w:hAnsi="Century Gothic"/>
                <w:bCs/>
                <w:sz w:val="18"/>
                <w:szCs w:val="18"/>
              </w:rPr>
            </w:pPr>
          </w:p>
          <w:p w14:paraId="07A75E00" w14:textId="5D2C7722" w:rsidR="00CF11B4" w:rsidRPr="00D106DC" w:rsidRDefault="00CF11B4" w:rsidP="000A41C0">
            <w:pPr>
              <w:jc w:val="both"/>
              <w:rPr>
                <w:rFonts w:ascii="Century Gothic" w:hAnsi="Century Gothic"/>
                <w:bCs/>
                <w:sz w:val="18"/>
                <w:szCs w:val="18"/>
              </w:rPr>
            </w:pPr>
            <w:r w:rsidRPr="00D106DC">
              <w:rPr>
                <w:rFonts w:ascii="Century Gothic" w:hAnsi="Century Gothic"/>
                <w:bCs/>
                <w:sz w:val="18"/>
                <w:szCs w:val="18"/>
              </w:rPr>
              <w:t xml:space="preserve">According to Article 28 of the Investment Promotion Act, the </w:t>
            </w:r>
            <w:r w:rsidRPr="00D106DC">
              <w:rPr>
                <w:rFonts w:ascii="Century Gothic" w:hAnsi="Century Gothic"/>
                <w:b/>
                <w:bCs/>
                <w:sz w:val="18"/>
                <w:szCs w:val="18"/>
              </w:rPr>
              <w:t>monitoring of investment projects, which have received a certificate of Class A and B</w:t>
            </w:r>
            <w:r w:rsidRPr="00D106DC">
              <w:rPr>
                <w:rFonts w:ascii="Century Gothic" w:hAnsi="Century Gothic"/>
                <w:bCs/>
                <w:sz w:val="18"/>
                <w:szCs w:val="18"/>
              </w:rPr>
              <w:t xml:space="preserve"> </w:t>
            </w:r>
            <w:r w:rsidRPr="00D106DC">
              <w:rPr>
                <w:rFonts w:ascii="Century Gothic" w:hAnsi="Century Gothic"/>
                <w:b/>
                <w:bCs/>
                <w:sz w:val="18"/>
                <w:szCs w:val="18"/>
              </w:rPr>
              <w:t>(Article 25, paragraph 1, item 13)</w:t>
            </w:r>
            <w:r w:rsidRPr="00D106DC">
              <w:rPr>
                <w:rFonts w:ascii="Century Gothic" w:hAnsi="Century Gothic"/>
                <w:bCs/>
                <w:sz w:val="18"/>
                <w:szCs w:val="18"/>
              </w:rPr>
              <w:t xml:space="preserve">, must be carried out by the </w:t>
            </w:r>
            <w:r w:rsidRPr="00D106DC">
              <w:rPr>
                <w:rFonts w:ascii="Century Gothic" w:hAnsi="Century Gothic"/>
                <w:b/>
                <w:bCs/>
                <w:sz w:val="18"/>
                <w:szCs w:val="18"/>
              </w:rPr>
              <w:t>Minister of Economy</w:t>
            </w:r>
            <w:r w:rsidRPr="00D106DC">
              <w:rPr>
                <w:rFonts w:ascii="Century Gothic" w:hAnsi="Century Gothic"/>
                <w:bCs/>
                <w:sz w:val="18"/>
                <w:szCs w:val="18"/>
              </w:rPr>
              <w:t xml:space="preserve"> or a person authorized by him from the administration. In order to certify the investments made, the investor must provide interim and annual financial statements, accompanied by a description of the assets for the main economic activity and their value for each year of their stay. </w:t>
            </w:r>
          </w:p>
          <w:p w14:paraId="60936783" w14:textId="5E09377B" w:rsidR="00CF11B4" w:rsidRPr="00D106DC" w:rsidRDefault="00CF11B4" w:rsidP="001C1E15">
            <w:pPr>
              <w:rPr>
                <w:rFonts w:ascii="Century Gothic" w:hAnsi="Century Gothic"/>
                <w:bCs/>
                <w:sz w:val="18"/>
                <w:szCs w:val="18"/>
              </w:rPr>
            </w:pPr>
          </w:p>
        </w:tc>
        <w:tc>
          <w:tcPr>
            <w:tcW w:w="1275" w:type="pct"/>
            <w:vMerge w:val="restart"/>
            <w:shd w:val="clear" w:color="auto" w:fill="D9D9D9" w:themeFill="background1" w:themeFillShade="D9"/>
          </w:tcPr>
          <w:p w14:paraId="553072A5" w14:textId="0CBA5E9D" w:rsidR="00CF11B4" w:rsidRPr="00D106DC" w:rsidRDefault="00CF11B4" w:rsidP="009221B2">
            <w:pPr>
              <w:pStyle w:val="ListParagraph"/>
              <w:numPr>
                <w:ilvl w:val="0"/>
                <w:numId w:val="15"/>
              </w:numPr>
              <w:rPr>
                <w:rFonts w:ascii="Century Gothic" w:hAnsi="Century Gothic"/>
                <w:bCs/>
                <w:sz w:val="18"/>
                <w:szCs w:val="18"/>
              </w:rPr>
            </w:pPr>
            <w:r w:rsidRPr="00D106DC">
              <w:rPr>
                <w:rFonts w:ascii="Century Gothic" w:hAnsi="Century Gothic"/>
                <w:bCs/>
                <w:sz w:val="18"/>
                <w:szCs w:val="18"/>
              </w:rPr>
              <w:lastRenderedPageBreak/>
              <w:t>Ministry of Interior (Migration Directorate) checks whether all necessary documents are submitted</w:t>
            </w:r>
          </w:p>
          <w:p w14:paraId="62CAA8F6" w14:textId="2671ED4E" w:rsidR="00CF11B4" w:rsidRPr="00D106DC" w:rsidRDefault="00CF11B4" w:rsidP="009221B2">
            <w:pPr>
              <w:pStyle w:val="ListParagraph"/>
              <w:numPr>
                <w:ilvl w:val="0"/>
                <w:numId w:val="15"/>
              </w:numPr>
              <w:rPr>
                <w:rFonts w:ascii="Century Gothic" w:hAnsi="Century Gothic"/>
                <w:bCs/>
                <w:sz w:val="18"/>
                <w:szCs w:val="18"/>
              </w:rPr>
            </w:pPr>
            <w:r w:rsidRPr="00D106DC">
              <w:rPr>
                <w:rFonts w:ascii="Century Gothic" w:hAnsi="Century Gothic"/>
                <w:bCs/>
                <w:sz w:val="18"/>
                <w:szCs w:val="18"/>
              </w:rPr>
              <w:t>Ministry of Economy issues certificate for the investment</w:t>
            </w:r>
          </w:p>
          <w:p w14:paraId="0CDAD8DC" w14:textId="603D3534" w:rsidR="00CF11B4" w:rsidRPr="00D106DC" w:rsidRDefault="00CF11B4" w:rsidP="009221B2">
            <w:pPr>
              <w:pStyle w:val="ListParagraph"/>
              <w:numPr>
                <w:ilvl w:val="0"/>
                <w:numId w:val="15"/>
              </w:numPr>
              <w:rPr>
                <w:rFonts w:ascii="Century Gothic" w:hAnsi="Century Gothic"/>
                <w:bCs/>
                <w:sz w:val="18"/>
                <w:szCs w:val="18"/>
              </w:rPr>
            </w:pPr>
            <w:r w:rsidRPr="00D106DC">
              <w:rPr>
                <w:rFonts w:ascii="Century Gothic" w:hAnsi="Century Gothic"/>
                <w:bCs/>
                <w:sz w:val="18"/>
                <w:szCs w:val="18"/>
              </w:rPr>
              <w:t>Ministry of Culture certifies intellectual property</w:t>
            </w:r>
          </w:p>
          <w:p w14:paraId="46E360F5" w14:textId="5E657F05" w:rsidR="00CF11B4" w:rsidRPr="00D106DC" w:rsidRDefault="00CF11B4" w:rsidP="009221B2">
            <w:pPr>
              <w:pStyle w:val="ListParagraph"/>
              <w:numPr>
                <w:ilvl w:val="0"/>
                <w:numId w:val="15"/>
              </w:numPr>
              <w:rPr>
                <w:rFonts w:ascii="Century Gothic" w:hAnsi="Century Gothic"/>
                <w:bCs/>
                <w:sz w:val="18"/>
                <w:szCs w:val="18"/>
              </w:rPr>
            </w:pPr>
            <w:r w:rsidRPr="00D106DC">
              <w:rPr>
                <w:rFonts w:ascii="Century Gothic" w:hAnsi="Century Gothic"/>
                <w:bCs/>
                <w:sz w:val="18"/>
                <w:szCs w:val="18"/>
              </w:rPr>
              <w:t>Patent Office certifies the patents</w:t>
            </w:r>
          </w:p>
          <w:p w14:paraId="0BEEF461" w14:textId="28392EBD" w:rsidR="00CF11B4" w:rsidRPr="00D106DC" w:rsidRDefault="00CF11B4" w:rsidP="009221B2">
            <w:pPr>
              <w:pStyle w:val="ListParagraph"/>
              <w:numPr>
                <w:ilvl w:val="0"/>
                <w:numId w:val="15"/>
              </w:numPr>
              <w:rPr>
                <w:rFonts w:ascii="Century Gothic" w:hAnsi="Century Gothic"/>
                <w:bCs/>
                <w:sz w:val="18"/>
                <w:szCs w:val="18"/>
              </w:rPr>
            </w:pPr>
            <w:r w:rsidRPr="00D106DC">
              <w:rPr>
                <w:rFonts w:ascii="Century Gothic" w:hAnsi="Century Gothic"/>
                <w:bCs/>
                <w:sz w:val="18"/>
                <w:szCs w:val="18"/>
              </w:rPr>
              <w:t>Bulgarian Investment Agency certifies whether investments are classified under Class A, Class B or as a priority investment project</w:t>
            </w:r>
          </w:p>
          <w:p w14:paraId="4A8DBDA1" w14:textId="7DAA5E42" w:rsidR="00CF11B4" w:rsidRPr="00D106DC" w:rsidRDefault="00CF11B4" w:rsidP="000A41C0">
            <w:pPr>
              <w:pStyle w:val="ListParagraph"/>
              <w:rPr>
                <w:rFonts w:ascii="Century Gothic" w:hAnsi="Century Gothic"/>
                <w:bCs/>
                <w:sz w:val="18"/>
                <w:szCs w:val="18"/>
              </w:rPr>
            </w:pPr>
          </w:p>
        </w:tc>
      </w:tr>
      <w:tr w:rsidR="00CF11B4" w:rsidRPr="00D106DC" w14:paraId="1C58C5E1" w14:textId="77777777" w:rsidTr="008324C3">
        <w:tc>
          <w:tcPr>
            <w:tcW w:w="1251" w:type="pct"/>
            <w:shd w:val="clear" w:color="auto" w:fill="D9D9D9" w:themeFill="background1" w:themeFillShade="D9"/>
          </w:tcPr>
          <w:p w14:paraId="1FBC4CEE" w14:textId="3EC208F7" w:rsidR="00CF11B4" w:rsidRPr="00D106DC" w:rsidRDefault="00CF11B4" w:rsidP="00E56241">
            <w:pPr>
              <w:jc w:val="both"/>
              <w:rPr>
                <w:rFonts w:ascii="Century Gothic" w:hAnsi="Century Gothic"/>
                <w:bCs/>
                <w:sz w:val="18"/>
                <w:szCs w:val="18"/>
              </w:rPr>
            </w:pPr>
            <w:r w:rsidRPr="00D106DC">
              <w:rPr>
                <w:rFonts w:ascii="Century Gothic" w:hAnsi="Century Gothic"/>
                <w:b/>
                <w:sz w:val="18"/>
                <w:szCs w:val="18"/>
                <w:lang w:eastAsia="bg-BG"/>
              </w:rPr>
              <w:t>Article 24, paragraph 1, item 20 –</w:t>
            </w:r>
            <w:r w:rsidRPr="00D23B1B">
              <w:rPr>
                <w:rFonts w:ascii="Century Gothic" w:hAnsi="Century Gothic"/>
                <w:b/>
                <w:sz w:val="18"/>
                <w:szCs w:val="18"/>
                <w:u w:val="single"/>
                <w:lang w:eastAsia="bg-BG"/>
              </w:rPr>
              <w:t>investment in the capital of a Bulgarian trading company</w:t>
            </w:r>
            <w:r w:rsidRPr="00D106DC">
              <w:rPr>
                <w:rFonts w:ascii="Century Gothic" w:hAnsi="Century Gothic"/>
                <w:sz w:val="18"/>
                <w:szCs w:val="18"/>
                <w:lang w:eastAsia="bg-BG"/>
              </w:rPr>
              <w:t xml:space="preserve"> that operates in economically disadvantaged regions </w:t>
            </w:r>
          </w:p>
        </w:tc>
        <w:tc>
          <w:tcPr>
            <w:tcW w:w="659" w:type="pct"/>
            <w:shd w:val="clear" w:color="auto" w:fill="D9D9D9" w:themeFill="background1" w:themeFillShade="D9"/>
          </w:tcPr>
          <w:p w14:paraId="15E014C4" w14:textId="23CE3712" w:rsidR="00CF11B4" w:rsidRPr="00D106DC" w:rsidRDefault="00CF11B4" w:rsidP="001C1E15">
            <w:pPr>
              <w:rPr>
                <w:rFonts w:ascii="Century Gothic" w:hAnsi="Century Gothic"/>
                <w:b/>
                <w:bCs/>
                <w:sz w:val="18"/>
                <w:szCs w:val="18"/>
              </w:rPr>
            </w:pPr>
            <w:r w:rsidRPr="00D106DC">
              <w:rPr>
                <w:rFonts w:ascii="Century Gothic" w:hAnsi="Century Gothic"/>
                <w:b/>
                <w:sz w:val="18"/>
                <w:szCs w:val="18"/>
                <w:lang w:eastAsia="bg-BG"/>
              </w:rPr>
              <w:t xml:space="preserve">EUR 125 000 </w:t>
            </w:r>
            <w:r w:rsidRPr="00D106DC">
              <w:rPr>
                <w:rFonts w:ascii="Century Gothic" w:hAnsi="Century Gothic"/>
                <w:sz w:val="18"/>
                <w:szCs w:val="18"/>
                <w:lang w:eastAsia="bg-BG"/>
              </w:rPr>
              <w:t>(BGN 250,000)</w:t>
            </w:r>
          </w:p>
        </w:tc>
        <w:tc>
          <w:tcPr>
            <w:tcW w:w="1815" w:type="pct"/>
            <w:vMerge/>
            <w:shd w:val="clear" w:color="auto" w:fill="D9D9D9" w:themeFill="background1" w:themeFillShade="D9"/>
          </w:tcPr>
          <w:p w14:paraId="50894F8F"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3EBE0F2B" w14:textId="77777777" w:rsidR="00CF11B4" w:rsidRPr="00D106DC" w:rsidRDefault="00CF11B4" w:rsidP="001C1E15">
            <w:pPr>
              <w:rPr>
                <w:rFonts w:ascii="Century Gothic" w:hAnsi="Century Gothic"/>
                <w:bCs/>
                <w:sz w:val="18"/>
                <w:szCs w:val="18"/>
              </w:rPr>
            </w:pPr>
          </w:p>
        </w:tc>
      </w:tr>
      <w:tr w:rsidR="00CF11B4" w:rsidRPr="00D106DC" w14:paraId="50067A92" w14:textId="77777777" w:rsidTr="008324C3">
        <w:tc>
          <w:tcPr>
            <w:tcW w:w="1251" w:type="pct"/>
            <w:shd w:val="clear" w:color="auto" w:fill="D9D9D9" w:themeFill="background1" w:themeFillShade="D9"/>
          </w:tcPr>
          <w:p w14:paraId="0DD3B515" w14:textId="4B58304C"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Article 25, paragraph 1, item 6a - </w:t>
            </w:r>
            <w:r w:rsidRPr="00D23B1B">
              <w:rPr>
                <w:rFonts w:ascii="Century Gothic" w:hAnsi="Century Gothic"/>
                <w:b/>
                <w:sz w:val="18"/>
                <w:szCs w:val="18"/>
                <w:u w:val="single"/>
                <w:bdr w:val="none" w:sz="0" w:space="0" w:color="auto" w:frame="1"/>
              </w:rPr>
              <w:t>Shares of Bulgarian commercial companies</w:t>
            </w:r>
            <w:r w:rsidRPr="00D106DC">
              <w:rPr>
                <w:rFonts w:ascii="Century Gothic" w:hAnsi="Century Gothic"/>
                <w:sz w:val="18"/>
                <w:szCs w:val="18"/>
                <w:bdr w:val="none" w:sz="0" w:space="0" w:color="auto" w:frame="1"/>
              </w:rPr>
              <w:t xml:space="preserve"> traded on a Bulgarian regulated market</w:t>
            </w:r>
          </w:p>
        </w:tc>
        <w:tc>
          <w:tcPr>
            <w:tcW w:w="659" w:type="pct"/>
            <w:shd w:val="clear" w:color="auto" w:fill="D9D9D9" w:themeFill="background1" w:themeFillShade="D9"/>
          </w:tcPr>
          <w:p w14:paraId="0DD695D6" w14:textId="5AB90A14" w:rsidR="00CF11B4" w:rsidRPr="00D106DC" w:rsidRDefault="00CF11B4" w:rsidP="001C1E15">
            <w:pPr>
              <w:rPr>
                <w:rFonts w:ascii="Century Gothic" w:hAnsi="Century Gothic"/>
                <w:b/>
                <w:bCs/>
                <w:sz w:val="18"/>
                <w:szCs w:val="18"/>
              </w:rPr>
            </w:pPr>
            <w:r w:rsidRPr="00D106DC">
              <w:rPr>
                <w:rFonts w:ascii="Century Gothic" w:hAnsi="Century Gothic"/>
                <w:b/>
                <w:sz w:val="18"/>
                <w:szCs w:val="18"/>
                <w:lang w:eastAsia="bg-BG"/>
              </w:rPr>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7C3EF6D9"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1690E74F" w14:textId="77777777" w:rsidR="00CF11B4" w:rsidRPr="00D106DC" w:rsidRDefault="00CF11B4" w:rsidP="001C1E15">
            <w:pPr>
              <w:rPr>
                <w:rFonts w:ascii="Century Gothic" w:hAnsi="Century Gothic"/>
                <w:bCs/>
                <w:sz w:val="18"/>
                <w:szCs w:val="18"/>
              </w:rPr>
            </w:pPr>
          </w:p>
        </w:tc>
      </w:tr>
      <w:tr w:rsidR="00CF11B4" w:rsidRPr="00D106DC" w14:paraId="23EEBF3C" w14:textId="77777777" w:rsidTr="008324C3">
        <w:tc>
          <w:tcPr>
            <w:tcW w:w="1251" w:type="pct"/>
            <w:shd w:val="clear" w:color="auto" w:fill="D9D9D9" w:themeFill="background1" w:themeFillShade="D9"/>
          </w:tcPr>
          <w:p w14:paraId="10E1192B" w14:textId="0EC6E1AC"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Article 25, paragraph 1, item 6b - </w:t>
            </w:r>
            <w:r w:rsidRPr="00D23B1B">
              <w:rPr>
                <w:rFonts w:ascii="Century Gothic" w:hAnsi="Century Gothic"/>
                <w:b/>
                <w:sz w:val="18"/>
                <w:szCs w:val="18"/>
                <w:u w:val="single"/>
                <w:bdr w:val="none" w:sz="0" w:space="0" w:color="auto" w:frame="1"/>
              </w:rPr>
              <w:t>Bonds and treasury bills</w:t>
            </w:r>
            <w:r w:rsidRPr="00D106DC">
              <w:rPr>
                <w:rFonts w:ascii="Century Gothic" w:hAnsi="Century Gothic"/>
                <w:sz w:val="18"/>
                <w:szCs w:val="18"/>
                <w:bdr w:val="none" w:sz="0" w:space="0" w:color="auto" w:frame="1"/>
              </w:rPr>
              <w:t xml:space="preserve"> as well as derivative instruments issued by the State or by municipalities with a residual maturity of no less than six months</w:t>
            </w:r>
          </w:p>
        </w:tc>
        <w:tc>
          <w:tcPr>
            <w:tcW w:w="659" w:type="pct"/>
            <w:shd w:val="clear" w:color="auto" w:fill="D9D9D9" w:themeFill="background1" w:themeFillShade="D9"/>
          </w:tcPr>
          <w:p w14:paraId="268F4364" w14:textId="7B05D859"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611912B7"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19EFE9F3" w14:textId="77777777" w:rsidR="00CF11B4" w:rsidRPr="00D106DC" w:rsidRDefault="00CF11B4" w:rsidP="001C1E15">
            <w:pPr>
              <w:rPr>
                <w:rFonts w:ascii="Century Gothic" w:hAnsi="Century Gothic"/>
                <w:bCs/>
                <w:sz w:val="18"/>
                <w:szCs w:val="18"/>
              </w:rPr>
            </w:pPr>
          </w:p>
        </w:tc>
      </w:tr>
      <w:tr w:rsidR="00CF11B4" w:rsidRPr="00D106DC" w14:paraId="3A5C25E9" w14:textId="77777777" w:rsidTr="008324C3">
        <w:tc>
          <w:tcPr>
            <w:tcW w:w="1251" w:type="pct"/>
            <w:shd w:val="clear" w:color="auto" w:fill="D9D9D9" w:themeFill="background1" w:themeFillShade="D9"/>
          </w:tcPr>
          <w:p w14:paraId="73FD175F" w14:textId="2B58C1D4" w:rsidR="00CF11B4" w:rsidRPr="00D106DC" w:rsidRDefault="00CF11B4" w:rsidP="00C9311D">
            <w:pPr>
              <w:rPr>
                <w:rFonts w:ascii="Century Gothic" w:hAnsi="Century Gothic"/>
                <w:bCs/>
                <w:sz w:val="18"/>
                <w:szCs w:val="18"/>
              </w:rPr>
            </w:pPr>
            <w:r w:rsidRPr="00D106DC">
              <w:rPr>
                <w:rFonts w:ascii="Century Gothic" w:hAnsi="Century Gothic"/>
                <w:b/>
                <w:sz w:val="18"/>
                <w:szCs w:val="18"/>
                <w:lang w:eastAsia="bg-BG"/>
              </w:rPr>
              <w:t xml:space="preserve">Article 25, paragraph 1, item 6c - </w:t>
            </w:r>
            <w:r w:rsidRPr="00D23B1B">
              <w:rPr>
                <w:rFonts w:ascii="Century Gothic" w:hAnsi="Century Gothic"/>
                <w:b/>
                <w:sz w:val="18"/>
                <w:szCs w:val="18"/>
                <w:u w:val="single"/>
                <w:bdr w:val="none" w:sz="0" w:space="0" w:color="auto" w:frame="1"/>
              </w:rPr>
              <w:t>Ownership of a separate part of the property of a Bulgarian commercial company</w:t>
            </w:r>
            <w:r w:rsidRPr="00D106DC">
              <w:rPr>
                <w:rFonts w:ascii="Century Gothic" w:hAnsi="Century Gothic"/>
                <w:sz w:val="18"/>
                <w:szCs w:val="18"/>
                <w:bdr w:val="none" w:sz="0" w:space="0" w:color="auto" w:frame="1"/>
              </w:rPr>
              <w:t xml:space="preserve"> in which more than 50 per </w:t>
            </w:r>
            <w:r w:rsidRPr="00D106DC">
              <w:rPr>
                <w:rFonts w:ascii="Century Gothic" w:hAnsi="Century Gothic"/>
                <w:sz w:val="18"/>
                <w:szCs w:val="18"/>
                <w:bdr w:val="none" w:sz="0" w:space="0" w:color="auto" w:frame="1"/>
              </w:rPr>
              <w:lastRenderedPageBreak/>
              <w:t>cent of the capital is owned by the State or municipal participation as set by the Privatization and Post-Privatization Control Act</w:t>
            </w:r>
            <w:r w:rsidRPr="00D106DC">
              <w:rPr>
                <w:rStyle w:val="FootnoteReference"/>
                <w:rFonts w:ascii="Century Gothic" w:hAnsi="Century Gothic"/>
                <w:sz w:val="18"/>
                <w:szCs w:val="18"/>
                <w:bdr w:val="none" w:sz="0" w:space="0" w:color="auto" w:frame="1"/>
              </w:rPr>
              <w:footnoteReference w:id="39"/>
            </w:r>
            <w:r w:rsidRPr="00D106DC">
              <w:rPr>
                <w:rFonts w:ascii="Century Gothic" w:hAnsi="Century Gothic"/>
                <w:sz w:val="18"/>
                <w:szCs w:val="18"/>
                <w:bdr w:val="none" w:sz="0" w:space="0" w:color="auto" w:frame="1"/>
              </w:rPr>
              <w:t>;</w:t>
            </w:r>
          </w:p>
        </w:tc>
        <w:tc>
          <w:tcPr>
            <w:tcW w:w="659" w:type="pct"/>
            <w:shd w:val="clear" w:color="auto" w:fill="D9D9D9" w:themeFill="background1" w:themeFillShade="D9"/>
          </w:tcPr>
          <w:p w14:paraId="4F769E4F" w14:textId="2A49D115"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lastRenderedPageBreak/>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14A40DD9"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74B40CCE" w14:textId="77777777" w:rsidR="00CF11B4" w:rsidRPr="00D106DC" w:rsidRDefault="00CF11B4" w:rsidP="001C1E15">
            <w:pPr>
              <w:rPr>
                <w:rFonts w:ascii="Century Gothic" w:hAnsi="Century Gothic"/>
                <w:bCs/>
                <w:sz w:val="18"/>
                <w:szCs w:val="18"/>
              </w:rPr>
            </w:pPr>
          </w:p>
        </w:tc>
      </w:tr>
      <w:tr w:rsidR="00CF11B4" w:rsidRPr="00D106DC" w14:paraId="7C48C903" w14:textId="77777777" w:rsidTr="008324C3">
        <w:tc>
          <w:tcPr>
            <w:tcW w:w="1251" w:type="pct"/>
            <w:shd w:val="clear" w:color="auto" w:fill="D9D9D9" w:themeFill="background1" w:themeFillShade="D9"/>
          </w:tcPr>
          <w:p w14:paraId="301A0D88" w14:textId="189320D3" w:rsidR="00CF11B4" w:rsidRPr="00D106DC" w:rsidRDefault="00CF11B4" w:rsidP="001C1E15">
            <w:pPr>
              <w:rPr>
                <w:rFonts w:ascii="Century Gothic" w:hAnsi="Century Gothic"/>
                <w:b/>
                <w:sz w:val="18"/>
                <w:szCs w:val="18"/>
                <w:lang w:eastAsia="bg-BG"/>
              </w:rPr>
            </w:pPr>
            <w:r w:rsidRPr="00D106DC">
              <w:rPr>
                <w:rFonts w:ascii="Century Gothic" w:hAnsi="Century Gothic"/>
                <w:b/>
                <w:sz w:val="18"/>
                <w:szCs w:val="18"/>
                <w:lang w:eastAsia="bg-BG"/>
              </w:rPr>
              <w:t xml:space="preserve">Article 25, paragraph 1, item 6d </w:t>
            </w:r>
            <w:r w:rsidRPr="00D23B1B">
              <w:rPr>
                <w:rFonts w:ascii="Century Gothic" w:hAnsi="Century Gothic"/>
                <w:b/>
                <w:sz w:val="18"/>
                <w:szCs w:val="18"/>
                <w:u w:val="single"/>
                <w:lang w:eastAsia="bg-BG"/>
              </w:rPr>
              <w:t xml:space="preserve">- </w:t>
            </w:r>
            <w:r w:rsidRPr="00D23B1B">
              <w:rPr>
                <w:rFonts w:ascii="Century Gothic" w:hAnsi="Century Gothic"/>
                <w:b/>
                <w:sz w:val="18"/>
                <w:szCs w:val="18"/>
                <w:u w:val="single"/>
                <w:bdr w:val="none" w:sz="0" w:space="0" w:color="auto" w:frame="1"/>
              </w:rPr>
              <w:t>Units or shares owned by the State or municipalities</w:t>
            </w:r>
            <w:r w:rsidRPr="00D106DC">
              <w:rPr>
                <w:rFonts w:ascii="Century Gothic" w:hAnsi="Century Gothic"/>
                <w:sz w:val="18"/>
                <w:szCs w:val="18"/>
                <w:bdr w:val="none" w:sz="0" w:space="0" w:color="auto" w:frame="1"/>
              </w:rPr>
              <w:t xml:space="preserve"> in a Bulgarian commercial company under the Privatization and Post-Privatization Control Act</w:t>
            </w:r>
          </w:p>
        </w:tc>
        <w:tc>
          <w:tcPr>
            <w:tcW w:w="659" w:type="pct"/>
            <w:shd w:val="clear" w:color="auto" w:fill="D9D9D9" w:themeFill="background1" w:themeFillShade="D9"/>
          </w:tcPr>
          <w:p w14:paraId="7285EE66" w14:textId="6CE6EB1E"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1717B0A6"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02E091DF" w14:textId="77777777" w:rsidR="00CF11B4" w:rsidRPr="00D106DC" w:rsidRDefault="00CF11B4" w:rsidP="001C1E15">
            <w:pPr>
              <w:rPr>
                <w:rFonts w:ascii="Century Gothic" w:hAnsi="Century Gothic"/>
                <w:bCs/>
                <w:sz w:val="18"/>
                <w:szCs w:val="18"/>
              </w:rPr>
            </w:pPr>
          </w:p>
        </w:tc>
      </w:tr>
      <w:tr w:rsidR="00CF11B4" w:rsidRPr="00D106DC" w14:paraId="75DA3ED2" w14:textId="77777777" w:rsidTr="008324C3">
        <w:tc>
          <w:tcPr>
            <w:tcW w:w="1251" w:type="pct"/>
            <w:shd w:val="clear" w:color="auto" w:fill="D9D9D9" w:themeFill="background1" w:themeFillShade="D9"/>
          </w:tcPr>
          <w:p w14:paraId="36749D8D" w14:textId="3CF244EB" w:rsidR="00CF11B4" w:rsidRPr="00D106DC" w:rsidRDefault="00CF11B4" w:rsidP="001C1E15">
            <w:pPr>
              <w:rPr>
                <w:rFonts w:ascii="Century Gothic" w:hAnsi="Century Gothic"/>
                <w:b/>
                <w:sz w:val="18"/>
                <w:szCs w:val="18"/>
                <w:lang w:eastAsia="bg-BG"/>
              </w:rPr>
            </w:pPr>
            <w:r w:rsidRPr="00D106DC">
              <w:rPr>
                <w:rFonts w:ascii="Century Gothic" w:hAnsi="Century Gothic"/>
                <w:b/>
                <w:sz w:val="18"/>
                <w:szCs w:val="18"/>
                <w:lang w:eastAsia="bg-BG"/>
              </w:rPr>
              <w:t xml:space="preserve">Article 25, paragraph 1, item 6e – </w:t>
            </w:r>
            <w:r w:rsidRPr="00D23B1B">
              <w:rPr>
                <w:rFonts w:ascii="Century Gothic" w:hAnsi="Century Gothic"/>
                <w:b/>
                <w:sz w:val="18"/>
                <w:szCs w:val="18"/>
                <w:u w:val="single"/>
                <w:lang w:eastAsia="bg-BG"/>
              </w:rPr>
              <w:t xml:space="preserve">investment in </w:t>
            </w:r>
            <w:r w:rsidRPr="00D23B1B">
              <w:rPr>
                <w:rFonts w:ascii="Century Gothic" w:hAnsi="Century Gothic"/>
                <w:b/>
                <w:sz w:val="18"/>
                <w:szCs w:val="18"/>
                <w:u w:val="single"/>
                <w:bdr w:val="none" w:sz="0" w:space="0" w:color="auto" w:frame="1"/>
              </w:rPr>
              <w:t>Bulgarian Intellectual Property</w:t>
            </w:r>
            <w:r w:rsidRPr="00D106DC">
              <w:rPr>
                <w:rFonts w:ascii="Century Gothic" w:hAnsi="Century Gothic"/>
                <w:sz w:val="18"/>
                <w:szCs w:val="18"/>
                <w:bdr w:val="none" w:sz="0" w:space="0" w:color="auto" w:frame="1"/>
              </w:rPr>
              <w:t xml:space="preserve"> - objects of copyright and related rights, patent-protected inventions, utility models, trademarks, service marks and industrial design;</w:t>
            </w:r>
          </w:p>
        </w:tc>
        <w:tc>
          <w:tcPr>
            <w:tcW w:w="659" w:type="pct"/>
            <w:shd w:val="clear" w:color="auto" w:fill="D9D9D9" w:themeFill="background1" w:themeFillShade="D9"/>
          </w:tcPr>
          <w:p w14:paraId="32CCEC03" w14:textId="71D6CB97"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7A86F4FF"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2671C689" w14:textId="77777777" w:rsidR="00CF11B4" w:rsidRPr="00D106DC" w:rsidRDefault="00CF11B4" w:rsidP="001C1E15">
            <w:pPr>
              <w:rPr>
                <w:rFonts w:ascii="Century Gothic" w:hAnsi="Century Gothic"/>
                <w:bCs/>
                <w:sz w:val="18"/>
                <w:szCs w:val="18"/>
              </w:rPr>
            </w:pPr>
          </w:p>
        </w:tc>
      </w:tr>
      <w:tr w:rsidR="00CF11B4" w:rsidRPr="00D106DC" w14:paraId="650F5D59" w14:textId="77777777" w:rsidTr="008324C3">
        <w:tc>
          <w:tcPr>
            <w:tcW w:w="1251" w:type="pct"/>
            <w:shd w:val="clear" w:color="auto" w:fill="D9D9D9" w:themeFill="background1" w:themeFillShade="D9"/>
          </w:tcPr>
          <w:p w14:paraId="1A556FE4" w14:textId="7CF40665" w:rsidR="00CF11B4" w:rsidRPr="00D106DC" w:rsidRDefault="00CF11B4" w:rsidP="00411CC3">
            <w:pPr>
              <w:rPr>
                <w:rFonts w:ascii="Century Gothic" w:hAnsi="Century Gothic"/>
                <w:b/>
                <w:sz w:val="18"/>
                <w:szCs w:val="18"/>
                <w:lang w:eastAsia="bg-BG"/>
              </w:rPr>
            </w:pPr>
            <w:r w:rsidRPr="00D106DC">
              <w:rPr>
                <w:rFonts w:ascii="Century Gothic" w:hAnsi="Century Gothic"/>
                <w:b/>
                <w:sz w:val="18"/>
                <w:szCs w:val="18"/>
                <w:lang w:eastAsia="bg-BG"/>
              </w:rPr>
              <w:t>Article 25, paragraph 1, item 6f –</w:t>
            </w:r>
            <w:r w:rsidRPr="00D23B1B">
              <w:rPr>
                <w:rFonts w:ascii="Century Gothic" w:hAnsi="Century Gothic"/>
                <w:b/>
                <w:sz w:val="18"/>
                <w:szCs w:val="18"/>
                <w:u w:val="single"/>
                <w:lang w:eastAsia="bg-BG"/>
              </w:rPr>
              <w:t xml:space="preserve">acquisition of </w:t>
            </w:r>
            <w:r w:rsidRPr="00D23B1B">
              <w:rPr>
                <w:rFonts w:ascii="Century Gothic" w:hAnsi="Century Gothic"/>
                <w:b/>
                <w:sz w:val="18"/>
                <w:szCs w:val="18"/>
                <w:u w:val="single"/>
                <w:bdr w:val="none" w:sz="0" w:space="0" w:color="auto" w:frame="1"/>
              </w:rPr>
              <w:t>rights under concession contracts</w:t>
            </w:r>
            <w:r w:rsidRPr="00D106DC">
              <w:rPr>
                <w:rFonts w:ascii="Century Gothic" w:hAnsi="Century Gothic"/>
                <w:sz w:val="18"/>
                <w:szCs w:val="18"/>
                <w:bdr w:val="none" w:sz="0" w:space="0" w:color="auto" w:frame="1"/>
              </w:rPr>
              <w:t xml:space="preserve"> on the territory of the Republic of Bulgaria;</w:t>
            </w:r>
          </w:p>
        </w:tc>
        <w:tc>
          <w:tcPr>
            <w:tcW w:w="659" w:type="pct"/>
            <w:shd w:val="clear" w:color="auto" w:fill="D9D9D9" w:themeFill="background1" w:themeFillShade="D9"/>
          </w:tcPr>
          <w:p w14:paraId="5AB24D1A" w14:textId="584D5D0F" w:rsidR="00CF11B4" w:rsidRPr="00D106DC" w:rsidRDefault="00CF11B4" w:rsidP="001C1E15">
            <w:pPr>
              <w:rPr>
                <w:rFonts w:ascii="Century Gothic" w:hAnsi="Century Gothic"/>
                <w:bCs/>
                <w:sz w:val="18"/>
                <w:szCs w:val="18"/>
              </w:rPr>
            </w:pPr>
            <w:r w:rsidRPr="00D106DC">
              <w:rPr>
                <w:rFonts w:ascii="Century Gothic" w:hAnsi="Century Gothic"/>
                <w:b/>
                <w:sz w:val="18"/>
                <w:szCs w:val="18"/>
                <w:lang w:eastAsia="bg-BG"/>
              </w:rPr>
              <w:t xml:space="preserve">EUR 500 000 </w:t>
            </w:r>
            <w:r w:rsidRPr="00D106DC">
              <w:rPr>
                <w:rFonts w:ascii="Century Gothic" w:hAnsi="Century Gothic"/>
                <w:sz w:val="18"/>
                <w:szCs w:val="18"/>
                <w:lang w:eastAsia="bg-BG"/>
              </w:rPr>
              <w:t>(BGN 1,000,000)</w:t>
            </w:r>
          </w:p>
        </w:tc>
        <w:tc>
          <w:tcPr>
            <w:tcW w:w="1815" w:type="pct"/>
            <w:vMerge/>
            <w:shd w:val="clear" w:color="auto" w:fill="D9D9D9" w:themeFill="background1" w:themeFillShade="D9"/>
          </w:tcPr>
          <w:p w14:paraId="0544BF08"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39614E8E" w14:textId="77777777" w:rsidR="00CF11B4" w:rsidRPr="00D106DC" w:rsidRDefault="00CF11B4" w:rsidP="001C1E15">
            <w:pPr>
              <w:rPr>
                <w:rFonts w:ascii="Century Gothic" w:hAnsi="Century Gothic"/>
                <w:bCs/>
                <w:sz w:val="18"/>
                <w:szCs w:val="18"/>
              </w:rPr>
            </w:pPr>
          </w:p>
        </w:tc>
      </w:tr>
      <w:tr w:rsidR="00CF11B4" w:rsidRPr="00D106DC" w14:paraId="34B3E5D5" w14:textId="77777777" w:rsidTr="008324C3">
        <w:tc>
          <w:tcPr>
            <w:tcW w:w="1251" w:type="pct"/>
            <w:shd w:val="clear" w:color="auto" w:fill="D9D9D9" w:themeFill="background1" w:themeFillShade="D9"/>
          </w:tcPr>
          <w:p w14:paraId="69DCAFCB" w14:textId="3C33293A" w:rsidR="00CF11B4" w:rsidRPr="00D106DC" w:rsidRDefault="00CF11B4" w:rsidP="001C1E15">
            <w:pPr>
              <w:rPr>
                <w:rFonts w:ascii="Century Gothic" w:hAnsi="Century Gothic"/>
                <w:b/>
                <w:sz w:val="18"/>
                <w:szCs w:val="18"/>
                <w:lang w:eastAsia="bg-BG"/>
              </w:rPr>
            </w:pPr>
            <w:r w:rsidRPr="00D106DC">
              <w:rPr>
                <w:rFonts w:ascii="Century Gothic" w:hAnsi="Century Gothic"/>
                <w:b/>
                <w:sz w:val="18"/>
                <w:szCs w:val="18"/>
                <w:lang w:eastAsia="bg-BG"/>
              </w:rPr>
              <w:t xml:space="preserve">Article 25, paragraph 1, item 7 - </w:t>
            </w:r>
            <w:r w:rsidRPr="00D23B1B">
              <w:rPr>
                <w:rFonts w:ascii="Century Gothic" w:hAnsi="Century Gothic"/>
                <w:b/>
                <w:sz w:val="18"/>
                <w:szCs w:val="18"/>
                <w:u w:val="single"/>
                <w:bdr w:val="none" w:sz="0" w:space="0" w:color="auto" w:frame="1"/>
              </w:rPr>
              <w:t xml:space="preserve">Investment in a licensed credit institution in Bulgaria under a trustee agreement </w:t>
            </w:r>
            <w:r w:rsidRPr="00D106DC">
              <w:rPr>
                <w:rFonts w:ascii="Century Gothic" w:hAnsi="Century Gothic"/>
                <w:sz w:val="18"/>
                <w:szCs w:val="18"/>
                <w:bdr w:val="none" w:sz="0" w:space="0" w:color="auto" w:frame="1"/>
              </w:rPr>
              <w:t>with a term of no less than five years and assurance that, for the same period, the deposit is not used for securing other monetary credits from a credit institution in Bulgaria</w:t>
            </w:r>
          </w:p>
        </w:tc>
        <w:tc>
          <w:tcPr>
            <w:tcW w:w="659" w:type="pct"/>
            <w:shd w:val="clear" w:color="auto" w:fill="D9D9D9" w:themeFill="background1" w:themeFillShade="D9"/>
          </w:tcPr>
          <w:p w14:paraId="6AA8FF5E" w14:textId="744C1C8C" w:rsidR="00CF11B4" w:rsidRPr="00D106DC" w:rsidRDefault="00CF11B4" w:rsidP="001C1E15">
            <w:pPr>
              <w:rPr>
                <w:rFonts w:ascii="Century Gothic" w:hAnsi="Century Gothic"/>
                <w:b/>
                <w:sz w:val="18"/>
                <w:szCs w:val="18"/>
                <w:bdr w:val="none" w:sz="0" w:space="0" w:color="auto" w:frame="1"/>
              </w:rPr>
            </w:pPr>
            <w:r w:rsidRPr="00D106DC">
              <w:rPr>
                <w:rFonts w:ascii="Century Gothic" w:hAnsi="Century Gothic"/>
                <w:b/>
                <w:sz w:val="18"/>
                <w:szCs w:val="18"/>
                <w:bdr w:val="none" w:sz="0" w:space="0" w:color="auto" w:frame="1"/>
              </w:rPr>
              <w:t>EUR 500 000</w:t>
            </w:r>
          </w:p>
          <w:p w14:paraId="5250FBCD" w14:textId="6650DFF9" w:rsidR="00CF11B4" w:rsidRPr="00D106DC" w:rsidRDefault="00CF11B4" w:rsidP="001C1E15">
            <w:pPr>
              <w:rPr>
                <w:rFonts w:ascii="Century Gothic" w:hAnsi="Century Gothic"/>
                <w:bCs/>
                <w:sz w:val="18"/>
                <w:szCs w:val="18"/>
              </w:rPr>
            </w:pPr>
            <w:r w:rsidRPr="00D106DC">
              <w:rPr>
                <w:rFonts w:ascii="Century Gothic" w:hAnsi="Century Gothic"/>
                <w:sz w:val="18"/>
                <w:szCs w:val="18"/>
                <w:bdr w:val="none" w:sz="0" w:space="0" w:color="auto" w:frame="1"/>
              </w:rPr>
              <w:t>(BGN 1 000 000)</w:t>
            </w:r>
          </w:p>
        </w:tc>
        <w:tc>
          <w:tcPr>
            <w:tcW w:w="1815" w:type="pct"/>
            <w:vMerge/>
            <w:shd w:val="clear" w:color="auto" w:fill="D9D9D9" w:themeFill="background1" w:themeFillShade="D9"/>
          </w:tcPr>
          <w:p w14:paraId="07D8C762"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2265C143" w14:textId="77777777" w:rsidR="00CF11B4" w:rsidRPr="00D106DC" w:rsidRDefault="00CF11B4" w:rsidP="001C1E15">
            <w:pPr>
              <w:rPr>
                <w:rFonts w:ascii="Century Gothic" w:hAnsi="Century Gothic"/>
                <w:bCs/>
                <w:sz w:val="18"/>
                <w:szCs w:val="18"/>
              </w:rPr>
            </w:pPr>
          </w:p>
        </w:tc>
      </w:tr>
      <w:tr w:rsidR="00CF11B4" w:rsidRPr="00D106DC" w14:paraId="7A5D1458" w14:textId="77777777" w:rsidTr="008324C3">
        <w:tc>
          <w:tcPr>
            <w:tcW w:w="1251" w:type="pct"/>
            <w:shd w:val="clear" w:color="auto" w:fill="D9D9D9" w:themeFill="background1" w:themeFillShade="D9"/>
          </w:tcPr>
          <w:p w14:paraId="79C2A2CF" w14:textId="110AAD34" w:rsidR="00CF11B4" w:rsidRPr="00D106DC" w:rsidRDefault="00CF11B4" w:rsidP="001C1E15">
            <w:pPr>
              <w:rPr>
                <w:rFonts w:ascii="Century Gothic" w:hAnsi="Century Gothic"/>
                <w:b/>
                <w:sz w:val="18"/>
                <w:szCs w:val="18"/>
                <w:lang w:eastAsia="bg-BG"/>
              </w:rPr>
            </w:pPr>
            <w:r w:rsidRPr="00D106DC">
              <w:rPr>
                <w:rFonts w:ascii="Century Gothic" w:hAnsi="Century Gothic"/>
                <w:b/>
                <w:sz w:val="18"/>
                <w:szCs w:val="18"/>
                <w:lang w:eastAsia="bg-BG"/>
              </w:rPr>
              <w:t xml:space="preserve">Article 25, paragraph 1, item 8 - </w:t>
            </w:r>
            <w:r w:rsidRPr="00D23B1B">
              <w:rPr>
                <w:rFonts w:ascii="Century Gothic" w:hAnsi="Century Gothic"/>
                <w:b/>
                <w:sz w:val="18"/>
                <w:szCs w:val="18"/>
                <w:u w:val="single"/>
                <w:bdr w:val="none" w:sz="0" w:space="0" w:color="auto" w:frame="1"/>
              </w:rPr>
              <w:t xml:space="preserve">Investment in the capital of a </w:t>
            </w:r>
            <w:r w:rsidRPr="00D23B1B">
              <w:rPr>
                <w:rFonts w:ascii="Century Gothic" w:hAnsi="Century Gothic"/>
                <w:b/>
                <w:sz w:val="18"/>
                <w:szCs w:val="18"/>
                <w:u w:val="single"/>
                <w:bdr w:val="none" w:sz="0" w:space="0" w:color="auto" w:frame="1"/>
              </w:rPr>
              <w:lastRenderedPageBreak/>
              <w:t>Bulgarian trading company</w:t>
            </w:r>
            <w:r w:rsidRPr="00D23B1B">
              <w:rPr>
                <w:rFonts w:ascii="Century Gothic" w:hAnsi="Century Gothic"/>
                <w:sz w:val="18"/>
                <w:szCs w:val="18"/>
                <w:u w:val="single"/>
                <w:bdr w:val="none" w:sz="0" w:space="0" w:color="auto" w:frame="1"/>
              </w:rPr>
              <w:t xml:space="preserve"> whose </w:t>
            </w:r>
            <w:r w:rsidRPr="00D23B1B">
              <w:rPr>
                <w:rFonts w:ascii="Century Gothic" w:hAnsi="Century Gothic"/>
                <w:b/>
                <w:sz w:val="18"/>
                <w:szCs w:val="18"/>
                <w:u w:val="single"/>
                <w:bdr w:val="none" w:sz="0" w:space="0" w:color="auto" w:frame="1"/>
              </w:rPr>
              <w:t>shares are not traded</w:t>
            </w:r>
            <w:r w:rsidRPr="00D23B1B">
              <w:rPr>
                <w:rFonts w:ascii="Century Gothic" w:hAnsi="Century Gothic"/>
                <w:sz w:val="18"/>
                <w:szCs w:val="18"/>
                <w:u w:val="single"/>
                <w:bdr w:val="none" w:sz="0" w:space="0" w:color="auto" w:frame="1"/>
              </w:rPr>
              <w:t xml:space="preserve"> </w:t>
            </w:r>
            <w:r w:rsidRPr="00D106DC">
              <w:rPr>
                <w:rFonts w:ascii="Century Gothic" w:hAnsi="Century Gothic"/>
                <w:sz w:val="18"/>
                <w:szCs w:val="18"/>
                <w:bdr w:val="none" w:sz="0" w:space="0" w:color="auto" w:frame="1"/>
              </w:rPr>
              <w:t>on a regulated market</w:t>
            </w:r>
          </w:p>
        </w:tc>
        <w:tc>
          <w:tcPr>
            <w:tcW w:w="659" w:type="pct"/>
            <w:shd w:val="clear" w:color="auto" w:fill="D9D9D9" w:themeFill="background1" w:themeFillShade="D9"/>
          </w:tcPr>
          <w:p w14:paraId="3C91DAC2" w14:textId="59CF2CDB" w:rsidR="00CF11B4" w:rsidRPr="00D106DC" w:rsidRDefault="00CF11B4" w:rsidP="00411CC3">
            <w:pPr>
              <w:rPr>
                <w:rFonts w:ascii="Century Gothic" w:hAnsi="Century Gothic"/>
                <w:b/>
                <w:sz w:val="18"/>
                <w:szCs w:val="18"/>
                <w:bdr w:val="none" w:sz="0" w:space="0" w:color="auto" w:frame="1"/>
              </w:rPr>
            </w:pPr>
            <w:r w:rsidRPr="00D106DC">
              <w:rPr>
                <w:rFonts w:ascii="Century Gothic" w:hAnsi="Century Gothic"/>
                <w:b/>
                <w:sz w:val="18"/>
                <w:szCs w:val="18"/>
                <w:bdr w:val="none" w:sz="0" w:space="0" w:color="auto" w:frame="1"/>
              </w:rPr>
              <w:lastRenderedPageBreak/>
              <w:t>EUR 3 000 000</w:t>
            </w:r>
          </w:p>
          <w:p w14:paraId="3AECC57A" w14:textId="20B51B45" w:rsidR="00CF11B4" w:rsidRPr="00D106DC" w:rsidRDefault="00CF11B4" w:rsidP="00411CC3">
            <w:pPr>
              <w:rPr>
                <w:rFonts w:ascii="Century Gothic" w:hAnsi="Century Gothic"/>
                <w:bCs/>
                <w:sz w:val="18"/>
                <w:szCs w:val="18"/>
              </w:rPr>
            </w:pPr>
            <w:r w:rsidRPr="00D106DC">
              <w:rPr>
                <w:rFonts w:ascii="Century Gothic" w:hAnsi="Century Gothic"/>
                <w:sz w:val="18"/>
                <w:szCs w:val="18"/>
                <w:bdr w:val="none" w:sz="0" w:space="0" w:color="auto" w:frame="1"/>
              </w:rPr>
              <w:t>(BGN 6 000 000)</w:t>
            </w:r>
          </w:p>
        </w:tc>
        <w:tc>
          <w:tcPr>
            <w:tcW w:w="1815" w:type="pct"/>
            <w:vMerge/>
            <w:shd w:val="clear" w:color="auto" w:fill="D9D9D9" w:themeFill="background1" w:themeFillShade="D9"/>
          </w:tcPr>
          <w:p w14:paraId="2860B0EA"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206FC173" w14:textId="77777777" w:rsidR="00CF11B4" w:rsidRPr="00D106DC" w:rsidRDefault="00CF11B4" w:rsidP="001C1E15">
            <w:pPr>
              <w:rPr>
                <w:rFonts w:ascii="Century Gothic" w:hAnsi="Century Gothic"/>
                <w:bCs/>
                <w:sz w:val="18"/>
                <w:szCs w:val="18"/>
              </w:rPr>
            </w:pPr>
          </w:p>
        </w:tc>
      </w:tr>
      <w:tr w:rsidR="00CF11B4" w:rsidRPr="00D106DC" w14:paraId="203F2BA2" w14:textId="77777777" w:rsidTr="008324C3">
        <w:tc>
          <w:tcPr>
            <w:tcW w:w="1251" w:type="pct"/>
            <w:shd w:val="clear" w:color="auto" w:fill="D9D9D9" w:themeFill="background1" w:themeFillShade="D9"/>
          </w:tcPr>
          <w:p w14:paraId="3FE2BCED" w14:textId="7CD248AC" w:rsidR="00CF11B4" w:rsidRPr="00D106DC" w:rsidRDefault="00CF11B4" w:rsidP="001C1E15">
            <w:pPr>
              <w:rPr>
                <w:rFonts w:ascii="Century Gothic" w:hAnsi="Century Gothic"/>
                <w:b/>
                <w:sz w:val="18"/>
                <w:szCs w:val="18"/>
                <w:lang w:eastAsia="bg-BG"/>
              </w:rPr>
            </w:pPr>
            <w:r w:rsidRPr="00D106DC">
              <w:rPr>
                <w:rFonts w:ascii="Century Gothic" w:hAnsi="Century Gothic"/>
                <w:b/>
                <w:sz w:val="18"/>
                <w:szCs w:val="18"/>
                <w:lang w:eastAsia="bg-BG"/>
              </w:rPr>
              <w:t xml:space="preserve">Article 25, paragraph 1, item 13 - </w:t>
            </w:r>
            <w:r w:rsidRPr="00D23B1B">
              <w:rPr>
                <w:rFonts w:ascii="Century Gothic" w:hAnsi="Century Gothic"/>
                <w:b/>
                <w:sz w:val="18"/>
                <w:szCs w:val="18"/>
                <w:u w:val="single"/>
                <w:bdr w:val="none" w:sz="0" w:space="0" w:color="auto" w:frame="1"/>
              </w:rPr>
              <w:t>Investment in a Bulgarian commercial company</w:t>
            </w:r>
            <w:r w:rsidRPr="00D106DC">
              <w:rPr>
                <w:rFonts w:ascii="Century Gothic" w:hAnsi="Century Gothic"/>
                <w:sz w:val="18"/>
                <w:szCs w:val="18"/>
                <w:bdr w:val="none" w:sz="0" w:space="0" w:color="auto" w:frame="1"/>
              </w:rPr>
              <w:t>, which has been awarded a Class A, Class B,</w:t>
            </w:r>
            <w:r w:rsidRPr="00D106DC">
              <w:rPr>
                <w:rStyle w:val="FootnoteReference"/>
                <w:rFonts w:ascii="Century Gothic" w:hAnsi="Century Gothic"/>
                <w:sz w:val="18"/>
                <w:szCs w:val="18"/>
                <w:bdr w:val="none" w:sz="0" w:space="0" w:color="auto" w:frame="1"/>
              </w:rPr>
              <w:footnoteReference w:id="40"/>
            </w:r>
            <w:r w:rsidRPr="00D106DC">
              <w:rPr>
                <w:rFonts w:ascii="Century Gothic" w:hAnsi="Century Gothic"/>
                <w:sz w:val="18"/>
                <w:szCs w:val="18"/>
                <w:bdr w:val="none" w:sz="0" w:space="0" w:color="auto" w:frame="1"/>
              </w:rPr>
              <w:t xml:space="preserve"> or a priority investment project</w:t>
            </w:r>
          </w:p>
        </w:tc>
        <w:tc>
          <w:tcPr>
            <w:tcW w:w="659" w:type="pct"/>
            <w:shd w:val="clear" w:color="auto" w:fill="D9D9D9" w:themeFill="background1" w:themeFillShade="D9"/>
          </w:tcPr>
          <w:p w14:paraId="5981DCC6" w14:textId="77777777" w:rsidR="00CF11B4" w:rsidRPr="00D106DC" w:rsidRDefault="00CF11B4" w:rsidP="001C1E15">
            <w:pPr>
              <w:rPr>
                <w:rFonts w:ascii="Century Gothic" w:hAnsi="Century Gothic"/>
                <w:bCs/>
                <w:sz w:val="18"/>
                <w:szCs w:val="18"/>
              </w:rPr>
            </w:pPr>
            <w:r w:rsidRPr="00D106DC">
              <w:rPr>
                <w:rFonts w:ascii="Century Gothic" w:hAnsi="Century Gothic"/>
                <w:bCs/>
                <w:sz w:val="18"/>
                <w:szCs w:val="18"/>
              </w:rPr>
              <w:t xml:space="preserve">The minimum amount can be anywhere from </w:t>
            </w:r>
          </w:p>
          <w:p w14:paraId="0C059D42" w14:textId="36B66E83" w:rsidR="00CF11B4" w:rsidRPr="00D106DC" w:rsidRDefault="00CF11B4" w:rsidP="001C1E15">
            <w:pPr>
              <w:rPr>
                <w:rFonts w:ascii="Century Gothic" w:hAnsi="Century Gothic"/>
                <w:bCs/>
                <w:sz w:val="18"/>
                <w:szCs w:val="18"/>
              </w:rPr>
            </w:pPr>
          </w:p>
          <w:p w14:paraId="2429FC12" w14:textId="12768BE1"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Manufacturing: EUR 5 000 000 (BGN 10 000 000) for Class A, and EUR 2 500 000 (BGN 5 000 000) for Class B;</w:t>
            </w:r>
          </w:p>
          <w:p w14:paraId="162A1AD3" w14:textId="68E0E784"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 xml:space="preserve">Service sector: EUR 1 500 000 (BGN 3 000 000) for Class A, and EUR 750 000 (BGN 1 500 000) for Class B </w:t>
            </w:r>
          </w:p>
          <w:p w14:paraId="4A2F40EA" w14:textId="0D5E7087" w:rsidR="00CF11B4" w:rsidRPr="00D106DC" w:rsidRDefault="00CF11B4" w:rsidP="00C631B3">
            <w:pPr>
              <w:pStyle w:val="ListParagraph"/>
              <w:numPr>
                <w:ilvl w:val="0"/>
                <w:numId w:val="37"/>
              </w:numPr>
              <w:ind w:left="276" w:hanging="276"/>
              <w:rPr>
                <w:rFonts w:ascii="Century Gothic" w:hAnsi="Century Gothic"/>
                <w:bCs/>
                <w:sz w:val="18"/>
                <w:szCs w:val="18"/>
              </w:rPr>
            </w:pPr>
            <w:bookmarkStart w:id="21" w:name="_Hlk516746602"/>
            <w:r w:rsidRPr="00D106DC">
              <w:rPr>
                <w:rFonts w:ascii="Century Gothic" w:hAnsi="Century Gothic"/>
                <w:bCs/>
                <w:sz w:val="18"/>
                <w:szCs w:val="18"/>
              </w:rPr>
              <w:t xml:space="preserve">When the investment is made in </w:t>
            </w:r>
            <w:r w:rsidR="007D0AC1" w:rsidRPr="00D106DC">
              <w:rPr>
                <w:rFonts w:ascii="Century Gothic" w:hAnsi="Century Gothic"/>
                <w:bCs/>
                <w:sz w:val="18"/>
                <w:szCs w:val="18"/>
              </w:rPr>
              <w:t>municipalities with</w:t>
            </w:r>
            <w:r w:rsidRPr="00D106DC">
              <w:rPr>
                <w:rFonts w:ascii="Century Gothic" w:hAnsi="Century Gothic"/>
                <w:bCs/>
                <w:sz w:val="18"/>
                <w:szCs w:val="18"/>
              </w:rPr>
              <w:t xml:space="preserve"> unemployment rates higher than the national average: EUR 2 000 000 (BGN 4 </w:t>
            </w:r>
            <w:r w:rsidRPr="00D106DC">
              <w:rPr>
                <w:rFonts w:ascii="Century Gothic" w:hAnsi="Century Gothic"/>
                <w:bCs/>
                <w:sz w:val="18"/>
                <w:szCs w:val="18"/>
              </w:rPr>
              <w:lastRenderedPageBreak/>
              <w:t>000 000) for Class A,</w:t>
            </w:r>
            <w:r w:rsidRPr="00D106DC">
              <w:t xml:space="preserve"> </w:t>
            </w:r>
            <w:r w:rsidRPr="00D106DC">
              <w:rPr>
                <w:rFonts w:ascii="Century Gothic" w:hAnsi="Century Gothic"/>
                <w:bCs/>
                <w:sz w:val="18"/>
                <w:szCs w:val="18"/>
              </w:rPr>
              <w:t>and EUR 1 000 000 (BGN 2 000 000) for Class B;</w:t>
            </w:r>
          </w:p>
          <w:p w14:paraId="11DA2A67"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Hi-tech industrial sector: EUR 2 000 000 (BGN 4 000 000) for Class A, and EUR 1 000 000 (BGN 2 000 000) for Class B;</w:t>
            </w:r>
          </w:p>
          <w:p w14:paraId="79995947"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 xml:space="preserve">Hi-tech and knowledge-based service sector: EUR 1 000 000 (BGN 2 000 000) for Class A, and EUR 500 000 (BGN 1 000 000) for Class B; </w:t>
            </w:r>
          </w:p>
          <w:p w14:paraId="0B02EAEA" w14:textId="77777777" w:rsidR="00CF11B4" w:rsidRPr="00D106DC" w:rsidRDefault="00CF11B4" w:rsidP="00B11F6B">
            <w:pPr>
              <w:pStyle w:val="ListParagraph"/>
              <w:ind w:left="276"/>
              <w:rPr>
                <w:rFonts w:ascii="Century Gothic" w:hAnsi="Century Gothic"/>
                <w:bCs/>
                <w:sz w:val="18"/>
                <w:szCs w:val="18"/>
              </w:rPr>
            </w:pPr>
          </w:p>
          <w:p w14:paraId="09FAB8B3" w14:textId="77777777" w:rsidR="00CF11B4" w:rsidRPr="00D106DC" w:rsidRDefault="00CF11B4" w:rsidP="00B11F6B">
            <w:pPr>
              <w:rPr>
                <w:rFonts w:ascii="Century Gothic" w:hAnsi="Century Gothic"/>
                <w:bCs/>
                <w:sz w:val="18"/>
                <w:szCs w:val="18"/>
              </w:rPr>
            </w:pPr>
            <w:r w:rsidRPr="00D106DC">
              <w:rPr>
                <w:rFonts w:ascii="Century Gothic" w:hAnsi="Century Gothic"/>
                <w:bCs/>
                <w:sz w:val="18"/>
                <w:szCs w:val="18"/>
              </w:rPr>
              <w:t>For priority investment projects:</w:t>
            </w:r>
          </w:p>
          <w:p w14:paraId="728C6C83"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Common threshold: EUR 50 000 000 (BGN 100 000 000)</w:t>
            </w:r>
          </w:p>
          <w:p w14:paraId="102BD45B" w14:textId="4736E55E"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 xml:space="preserve">When the investment is </w:t>
            </w:r>
            <w:r w:rsidRPr="00D106DC">
              <w:rPr>
                <w:rFonts w:ascii="Century Gothic" w:hAnsi="Century Gothic"/>
                <w:bCs/>
                <w:sz w:val="18"/>
                <w:szCs w:val="18"/>
              </w:rPr>
              <w:lastRenderedPageBreak/>
              <w:t>made in municipalities with unemployment rates higher than the national average: EUR 25 000 000 (BGN 50 000 000)</w:t>
            </w:r>
          </w:p>
          <w:p w14:paraId="7C7E56C9"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Manufacturing: EUR 25 000 000 (BGN 50 000 000)</w:t>
            </w:r>
          </w:p>
          <w:p w14:paraId="15D451E9"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Hi-tech industrial sector: EUR 15 000 000 (BGN 30 000 000)</w:t>
            </w:r>
          </w:p>
          <w:p w14:paraId="0D5718E9"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Hi-tech and knowledge-based service sector: EUR 10 000 000 (BGN 20 000 000)</w:t>
            </w:r>
          </w:p>
          <w:p w14:paraId="61635E23" w14:textId="77777777"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 xml:space="preserve">For building an industrial area and developing it into and industrial park through attraction of further </w:t>
            </w:r>
            <w:r w:rsidRPr="00D106DC">
              <w:rPr>
                <w:rFonts w:ascii="Century Gothic" w:hAnsi="Century Gothic"/>
                <w:bCs/>
                <w:sz w:val="18"/>
                <w:szCs w:val="18"/>
              </w:rPr>
              <w:lastRenderedPageBreak/>
              <w:t>investment: EUR 7 500 000 (BGN 15 000 000)</w:t>
            </w:r>
          </w:p>
          <w:p w14:paraId="7876AF41" w14:textId="570E866B" w:rsidR="00CF11B4" w:rsidRPr="00D106DC" w:rsidRDefault="00CF11B4" w:rsidP="00C631B3">
            <w:pPr>
              <w:pStyle w:val="ListParagraph"/>
              <w:numPr>
                <w:ilvl w:val="0"/>
                <w:numId w:val="37"/>
              </w:numPr>
              <w:ind w:left="276" w:hanging="276"/>
              <w:rPr>
                <w:rFonts w:ascii="Century Gothic" w:hAnsi="Century Gothic"/>
                <w:bCs/>
                <w:sz w:val="18"/>
                <w:szCs w:val="18"/>
              </w:rPr>
            </w:pPr>
            <w:r w:rsidRPr="00D106DC">
              <w:rPr>
                <w:rFonts w:ascii="Century Gothic" w:hAnsi="Century Gothic"/>
                <w:bCs/>
                <w:sz w:val="18"/>
                <w:szCs w:val="18"/>
              </w:rPr>
              <w:t>For building a science and technology park: EUR 7 500 000 (BGN 15 000 000)</w:t>
            </w:r>
            <w:bookmarkEnd w:id="21"/>
            <w:r w:rsidRPr="00D106DC">
              <w:rPr>
                <w:rStyle w:val="FootnoteReference"/>
                <w:rFonts w:ascii="Century Gothic" w:hAnsi="Century Gothic"/>
                <w:bCs/>
                <w:sz w:val="18"/>
                <w:szCs w:val="18"/>
              </w:rPr>
              <w:footnoteReference w:id="41"/>
            </w:r>
          </w:p>
        </w:tc>
        <w:tc>
          <w:tcPr>
            <w:tcW w:w="1815" w:type="pct"/>
            <w:vMerge/>
            <w:shd w:val="clear" w:color="auto" w:fill="D9D9D9" w:themeFill="background1" w:themeFillShade="D9"/>
          </w:tcPr>
          <w:p w14:paraId="7C2E44AD"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160D88A0" w14:textId="77777777" w:rsidR="00CF11B4" w:rsidRPr="00D106DC" w:rsidRDefault="00CF11B4" w:rsidP="001C1E15">
            <w:pPr>
              <w:rPr>
                <w:rFonts w:ascii="Century Gothic" w:hAnsi="Century Gothic"/>
                <w:bCs/>
                <w:sz w:val="18"/>
                <w:szCs w:val="18"/>
              </w:rPr>
            </w:pPr>
          </w:p>
        </w:tc>
      </w:tr>
      <w:tr w:rsidR="00CF11B4" w:rsidRPr="00D106DC" w14:paraId="3F830492" w14:textId="77777777" w:rsidTr="008324C3">
        <w:tc>
          <w:tcPr>
            <w:tcW w:w="1251" w:type="pct"/>
            <w:shd w:val="clear" w:color="auto" w:fill="D9D9D9" w:themeFill="background1" w:themeFillShade="D9"/>
          </w:tcPr>
          <w:p w14:paraId="287568ED" w14:textId="3F68A6C2" w:rsidR="00CF11B4" w:rsidRPr="00D106DC" w:rsidRDefault="00CF11B4" w:rsidP="00411CC3">
            <w:pPr>
              <w:rPr>
                <w:rFonts w:ascii="Century Gothic" w:hAnsi="Century Gothic"/>
                <w:b/>
                <w:sz w:val="18"/>
                <w:szCs w:val="18"/>
                <w:lang w:eastAsia="bg-BG"/>
              </w:rPr>
            </w:pPr>
            <w:r w:rsidRPr="00D106DC">
              <w:rPr>
                <w:rFonts w:ascii="Century Gothic" w:hAnsi="Century Gothic"/>
                <w:b/>
                <w:sz w:val="18"/>
                <w:szCs w:val="18"/>
                <w:lang w:eastAsia="bg-BG"/>
              </w:rPr>
              <w:lastRenderedPageBreak/>
              <w:t xml:space="preserve">Article 25, paragraph 1, item 16 - </w:t>
            </w:r>
            <w:r w:rsidRPr="00D23B1B">
              <w:rPr>
                <w:rFonts w:ascii="Century Gothic" w:hAnsi="Century Gothic"/>
                <w:b/>
                <w:sz w:val="18"/>
                <w:szCs w:val="18"/>
                <w:u w:val="single"/>
                <w:bdr w:val="none" w:sz="0" w:space="0" w:color="auto" w:frame="1"/>
              </w:rPr>
              <w:t>Investment by transferring to the capital of a Bulgarian commercial company no less than BGN 500 000</w:t>
            </w:r>
            <w:r w:rsidRPr="00D106DC">
              <w:rPr>
                <w:rFonts w:ascii="Century Gothic" w:hAnsi="Century Gothic"/>
                <w:sz w:val="18"/>
                <w:szCs w:val="18"/>
                <w:bdr w:val="none" w:sz="0" w:space="0" w:color="auto" w:frame="1"/>
              </w:rPr>
              <w:t xml:space="preserve"> (EUR 250 000) and the third-country national is a partner or shareholder with registered shares and holding no less than 50 percent of the capital of the company</w:t>
            </w:r>
          </w:p>
        </w:tc>
        <w:tc>
          <w:tcPr>
            <w:tcW w:w="659" w:type="pct"/>
            <w:shd w:val="clear" w:color="auto" w:fill="D9D9D9" w:themeFill="background1" w:themeFillShade="D9"/>
          </w:tcPr>
          <w:p w14:paraId="69A51987" w14:textId="77777777" w:rsidR="00CF11B4" w:rsidRPr="00D106DC" w:rsidRDefault="00CF11B4" w:rsidP="00C631B3">
            <w:pPr>
              <w:rPr>
                <w:rFonts w:ascii="Century Gothic" w:hAnsi="Century Gothic"/>
                <w:b/>
                <w:sz w:val="18"/>
                <w:szCs w:val="18"/>
                <w:bdr w:val="none" w:sz="0" w:space="0" w:color="auto" w:frame="1"/>
              </w:rPr>
            </w:pPr>
            <w:r w:rsidRPr="00D106DC">
              <w:rPr>
                <w:rFonts w:ascii="Century Gothic" w:hAnsi="Century Gothic"/>
                <w:b/>
                <w:sz w:val="18"/>
                <w:szCs w:val="18"/>
                <w:bdr w:val="none" w:sz="0" w:space="0" w:color="auto" w:frame="1"/>
              </w:rPr>
              <w:t>EUR 250 000</w:t>
            </w:r>
          </w:p>
          <w:p w14:paraId="3B471275" w14:textId="7DD14FDE" w:rsidR="00CF11B4" w:rsidRPr="00D106DC" w:rsidRDefault="00CF11B4" w:rsidP="00C631B3">
            <w:pPr>
              <w:rPr>
                <w:rFonts w:ascii="Century Gothic" w:hAnsi="Century Gothic"/>
                <w:sz w:val="18"/>
                <w:szCs w:val="18"/>
                <w:bdr w:val="none" w:sz="0" w:space="0" w:color="auto" w:frame="1"/>
              </w:rPr>
            </w:pPr>
            <w:r w:rsidRPr="00D106DC">
              <w:rPr>
                <w:rFonts w:ascii="Century Gothic" w:hAnsi="Century Gothic"/>
                <w:sz w:val="18"/>
                <w:szCs w:val="18"/>
                <w:bdr w:val="none" w:sz="0" w:space="0" w:color="auto" w:frame="1"/>
              </w:rPr>
              <w:t>(BGN 500 000)</w:t>
            </w:r>
          </w:p>
        </w:tc>
        <w:tc>
          <w:tcPr>
            <w:tcW w:w="1815" w:type="pct"/>
            <w:vMerge/>
            <w:shd w:val="clear" w:color="auto" w:fill="D9D9D9" w:themeFill="background1" w:themeFillShade="D9"/>
          </w:tcPr>
          <w:p w14:paraId="309BDB7C" w14:textId="77777777" w:rsidR="00CF11B4" w:rsidRPr="00D106DC" w:rsidRDefault="00CF11B4" w:rsidP="001C1E15">
            <w:pPr>
              <w:rPr>
                <w:rFonts w:ascii="Century Gothic" w:hAnsi="Century Gothic"/>
                <w:bCs/>
                <w:sz w:val="18"/>
                <w:szCs w:val="18"/>
              </w:rPr>
            </w:pPr>
          </w:p>
        </w:tc>
        <w:tc>
          <w:tcPr>
            <w:tcW w:w="1275" w:type="pct"/>
            <w:vMerge/>
            <w:shd w:val="clear" w:color="auto" w:fill="D9D9D9" w:themeFill="background1" w:themeFillShade="D9"/>
          </w:tcPr>
          <w:p w14:paraId="663FFABD" w14:textId="77777777" w:rsidR="00CF11B4" w:rsidRPr="00D106DC" w:rsidRDefault="00CF11B4" w:rsidP="001C1E15">
            <w:pPr>
              <w:rPr>
                <w:rFonts w:ascii="Century Gothic" w:hAnsi="Century Gothic"/>
                <w:bCs/>
                <w:sz w:val="18"/>
                <w:szCs w:val="18"/>
              </w:rPr>
            </w:pPr>
          </w:p>
        </w:tc>
      </w:tr>
      <w:bookmarkEnd w:id="20"/>
    </w:tbl>
    <w:p w14:paraId="25D85ACB" w14:textId="77777777" w:rsidR="00B311A7" w:rsidRPr="00D106DC" w:rsidRDefault="00B311A7" w:rsidP="001C1E15">
      <w:pPr>
        <w:pStyle w:val="MBT"/>
        <w:rPr>
          <w:rFonts w:ascii="Century Gothic" w:hAnsi="Century Gothic"/>
          <w:sz w:val="18"/>
          <w:szCs w:val="18"/>
          <w:lang w:val="en-GB"/>
        </w:rPr>
      </w:pPr>
    </w:p>
    <w:p w14:paraId="781FDE1B" w14:textId="77777777" w:rsidR="00B311A7" w:rsidRPr="00D106DC" w:rsidRDefault="00B311A7" w:rsidP="001C1E15">
      <w:pPr>
        <w:pStyle w:val="MBT"/>
        <w:rPr>
          <w:rFonts w:ascii="Century Gothic" w:hAnsi="Century Gothic"/>
          <w:sz w:val="18"/>
          <w:szCs w:val="18"/>
          <w:lang w:val="en-GB"/>
        </w:rPr>
      </w:pPr>
    </w:p>
    <w:p w14:paraId="7998B322" w14:textId="77777777" w:rsidR="00B311A7" w:rsidRPr="00D106DC" w:rsidRDefault="00B311A7" w:rsidP="008324C3">
      <w:pPr>
        <w:pStyle w:val="MH1"/>
        <w:pageBreakBefore w:val="0"/>
        <w:ind w:left="431" w:hanging="431"/>
      </w:pPr>
      <w:bookmarkStart w:id="22" w:name="_Toc496025536"/>
      <w:bookmarkStart w:id="23" w:name="_Toc521960042"/>
      <w:r w:rsidRPr="00D106DC">
        <w:t>Residence Phase</w:t>
      </w:r>
      <w:bookmarkEnd w:id="22"/>
      <w:bookmarkEnd w:id="23"/>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250"/>
        <w:gridCol w:w="4940"/>
        <w:gridCol w:w="2648"/>
        <w:gridCol w:w="3100"/>
      </w:tblGrid>
      <w:tr w:rsidR="008E7818" w:rsidRPr="00D106DC" w14:paraId="3A729D2D" w14:textId="77777777" w:rsidTr="000135DC">
        <w:trPr>
          <w:tblHeader/>
        </w:trPr>
        <w:tc>
          <w:tcPr>
            <w:tcW w:w="1166" w:type="pct"/>
            <w:shd w:val="clear" w:color="auto" w:fill="95B3D7" w:themeFill="accent1" w:themeFillTint="99"/>
            <w:vAlign w:val="center"/>
          </w:tcPr>
          <w:p w14:paraId="0F620242" w14:textId="1FE660F7" w:rsidR="00CB21E4" w:rsidRPr="00D106DC" w:rsidRDefault="00B311A7" w:rsidP="000135DC">
            <w:pPr>
              <w:jc w:val="center"/>
              <w:rPr>
                <w:rFonts w:ascii="Century Gothic" w:hAnsi="Century Gothic"/>
                <w:b/>
                <w:bCs/>
                <w:sz w:val="18"/>
                <w:szCs w:val="18"/>
              </w:rPr>
            </w:pPr>
            <w:bookmarkStart w:id="24" w:name="_Hlk496122469"/>
            <w:r w:rsidRPr="00D106DC">
              <w:rPr>
                <w:rFonts w:ascii="Century Gothic" w:hAnsi="Century Gothic"/>
                <w:b/>
                <w:bCs/>
                <w:sz w:val="18"/>
                <w:szCs w:val="18"/>
              </w:rPr>
              <w:t>Residence permit</w:t>
            </w:r>
          </w:p>
          <w:p w14:paraId="37CB60DA" w14:textId="6D40934E" w:rsidR="00CB21E4" w:rsidRPr="00D106DC" w:rsidRDefault="00AF3CC1" w:rsidP="000135DC">
            <w:pPr>
              <w:rPr>
                <w:rFonts w:ascii="Century Gothic" w:hAnsi="Century Gothic"/>
                <w:b/>
                <w:bCs/>
                <w:color w:val="5F497A" w:themeColor="accent4" w:themeShade="BF"/>
                <w:sz w:val="18"/>
                <w:szCs w:val="18"/>
              </w:rPr>
            </w:pPr>
            <w:r w:rsidRPr="00D106DC">
              <w:rPr>
                <w:rFonts w:ascii="Century Gothic" w:hAnsi="Century Gothic"/>
                <w:bCs/>
                <w:sz w:val="18"/>
                <w:szCs w:val="18"/>
              </w:rPr>
              <w:t>There are two types of residence permits granted under the investment schemes.</w:t>
            </w:r>
          </w:p>
        </w:tc>
        <w:tc>
          <w:tcPr>
            <w:tcW w:w="1772" w:type="pct"/>
            <w:shd w:val="clear" w:color="auto" w:fill="95B3D7" w:themeFill="accent1" w:themeFillTint="99"/>
            <w:vAlign w:val="center"/>
          </w:tcPr>
          <w:p w14:paraId="4454C585" w14:textId="43AB5B9D" w:rsidR="001A03B6" w:rsidRPr="00D106DC" w:rsidRDefault="00B311A7" w:rsidP="000135DC">
            <w:pPr>
              <w:jc w:val="center"/>
              <w:rPr>
                <w:rFonts w:ascii="Century Gothic" w:hAnsi="Century Gothic"/>
                <w:b/>
                <w:bCs/>
                <w:sz w:val="18"/>
                <w:szCs w:val="18"/>
              </w:rPr>
            </w:pPr>
            <w:r w:rsidRPr="00D106DC">
              <w:rPr>
                <w:rFonts w:ascii="Century Gothic" w:hAnsi="Century Gothic"/>
                <w:b/>
                <w:bCs/>
                <w:sz w:val="18"/>
                <w:szCs w:val="18"/>
              </w:rPr>
              <w:t>Procedure</w:t>
            </w:r>
          </w:p>
        </w:tc>
        <w:tc>
          <w:tcPr>
            <w:tcW w:w="950" w:type="pct"/>
            <w:shd w:val="clear" w:color="auto" w:fill="95B3D7" w:themeFill="accent1" w:themeFillTint="99"/>
            <w:vAlign w:val="center"/>
          </w:tcPr>
          <w:p w14:paraId="19AF3517" w14:textId="314B7236" w:rsidR="001A03B6" w:rsidRPr="00D106DC" w:rsidRDefault="00B311A7" w:rsidP="000135DC">
            <w:pPr>
              <w:jc w:val="center"/>
              <w:rPr>
                <w:rFonts w:ascii="Century Gothic" w:hAnsi="Century Gothic"/>
                <w:b/>
                <w:bCs/>
                <w:sz w:val="18"/>
                <w:szCs w:val="18"/>
              </w:rPr>
            </w:pPr>
            <w:r w:rsidRPr="00D106DC">
              <w:rPr>
                <w:rFonts w:ascii="Century Gothic" w:hAnsi="Century Gothic"/>
                <w:b/>
                <w:bCs/>
                <w:sz w:val="18"/>
                <w:szCs w:val="18"/>
              </w:rPr>
              <w:t>Competent authorities</w:t>
            </w:r>
            <w:r w:rsidR="00B65D4C" w:rsidRPr="00D106DC">
              <w:rPr>
                <w:rFonts w:ascii="Century Gothic" w:hAnsi="Century Gothic"/>
                <w:b/>
                <w:bCs/>
                <w:sz w:val="18"/>
                <w:szCs w:val="18"/>
              </w:rPr>
              <w:t xml:space="preserve"> and non-public bodies</w:t>
            </w:r>
          </w:p>
        </w:tc>
        <w:tc>
          <w:tcPr>
            <w:tcW w:w="1112" w:type="pct"/>
            <w:shd w:val="clear" w:color="auto" w:fill="95B3D7" w:themeFill="accent1" w:themeFillTint="99"/>
            <w:vAlign w:val="center"/>
          </w:tcPr>
          <w:p w14:paraId="39DBA5C1" w14:textId="1A016C7B" w:rsidR="00FA00FC" w:rsidRPr="00D106DC" w:rsidRDefault="00B311A7" w:rsidP="000135DC">
            <w:pPr>
              <w:jc w:val="center"/>
              <w:rPr>
                <w:rFonts w:ascii="Century Gothic" w:hAnsi="Century Gothic"/>
                <w:b/>
                <w:bCs/>
                <w:sz w:val="18"/>
                <w:szCs w:val="18"/>
              </w:rPr>
            </w:pPr>
            <w:r w:rsidRPr="00D106DC">
              <w:rPr>
                <w:rFonts w:ascii="Century Gothic" w:hAnsi="Century Gothic"/>
                <w:b/>
                <w:bCs/>
                <w:sz w:val="18"/>
                <w:szCs w:val="18"/>
              </w:rPr>
              <w:t>Renewal of the residence permit</w:t>
            </w:r>
          </w:p>
        </w:tc>
      </w:tr>
      <w:tr w:rsidR="00CD5193" w:rsidRPr="00D106DC" w14:paraId="4AD6E251" w14:textId="77777777" w:rsidTr="000135DC">
        <w:tc>
          <w:tcPr>
            <w:tcW w:w="1166" w:type="pct"/>
            <w:shd w:val="clear" w:color="auto" w:fill="D9D9D9" w:themeFill="background1" w:themeFillShade="D9"/>
          </w:tcPr>
          <w:p w14:paraId="47FD3086" w14:textId="3D59583F" w:rsidR="000D5081" w:rsidRPr="00D106DC" w:rsidRDefault="000D5081" w:rsidP="00B918CC">
            <w:pPr>
              <w:pStyle w:val="ListParagraph"/>
              <w:numPr>
                <w:ilvl w:val="0"/>
                <w:numId w:val="34"/>
              </w:numPr>
              <w:ind w:left="284" w:hanging="284"/>
              <w:rPr>
                <w:rFonts w:ascii="Century Gothic" w:hAnsi="Century Gothic"/>
                <w:b/>
                <w:bCs/>
                <w:sz w:val="18"/>
                <w:szCs w:val="18"/>
              </w:rPr>
            </w:pPr>
            <w:r w:rsidRPr="00D106DC">
              <w:rPr>
                <w:rFonts w:ascii="Century Gothic" w:hAnsi="Century Gothic"/>
                <w:b/>
                <w:bCs/>
                <w:sz w:val="18"/>
                <w:szCs w:val="18"/>
              </w:rPr>
              <w:t>Extended residence permit</w:t>
            </w:r>
          </w:p>
          <w:p w14:paraId="21B20742" w14:textId="77777777" w:rsidR="000D5081" w:rsidRPr="00D106DC" w:rsidRDefault="000D5081" w:rsidP="009221B2">
            <w:pPr>
              <w:pStyle w:val="ListParagraph"/>
              <w:numPr>
                <w:ilvl w:val="0"/>
                <w:numId w:val="17"/>
              </w:numPr>
              <w:rPr>
                <w:rFonts w:ascii="Century Gothic" w:hAnsi="Century Gothic"/>
                <w:bCs/>
                <w:sz w:val="18"/>
                <w:szCs w:val="18"/>
              </w:rPr>
            </w:pPr>
            <w:r w:rsidRPr="00D106DC">
              <w:rPr>
                <w:rFonts w:ascii="Century Gothic" w:hAnsi="Century Gothic"/>
                <w:bCs/>
                <w:sz w:val="18"/>
                <w:szCs w:val="18"/>
              </w:rPr>
              <w:t>For a period of up to 6 months</w:t>
            </w:r>
          </w:p>
          <w:p w14:paraId="055F93E3" w14:textId="77777777" w:rsidR="000D5081" w:rsidRPr="00D106DC" w:rsidRDefault="000D5081" w:rsidP="009221B2">
            <w:pPr>
              <w:pStyle w:val="ListParagraph"/>
              <w:numPr>
                <w:ilvl w:val="0"/>
                <w:numId w:val="17"/>
              </w:numPr>
              <w:rPr>
                <w:rFonts w:ascii="Century Gothic" w:hAnsi="Century Gothic"/>
                <w:bCs/>
                <w:sz w:val="18"/>
                <w:szCs w:val="18"/>
              </w:rPr>
            </w:pPr>
            <w:r w:rsidRPr="00D106DC">
              <w:rPr>
                <w:rFonts w:ascii="Century Gothic" w:hAnsi="Century Gothic"/>
                <w:bCs/>
                <w:sz w:val="18"/>
                <w:szCs w:val="18"/>
              </w:rPr>
              <w:lastRenderedPageBreak/>
              <w:t>For a period of up to 12 months</w:t>
            </w:r>
          </w:p>
          <w:p w14:paraId="2AD5813C" w14:textId="77777777" w:rsidR="000D5081" w:rsidRPr="00D106DC" w:rsidRDefault="000D5081" w:rsidP="00BC3B83">
            <w:pPr>
              <w:rPr>
                <w:rFonts w:ascii="Century Gothic" w:hAnsi="Century Gothic"/>
                <w:bCs/>
                <w:sz w:val="18"/>
                <w:szCs w:val="18"/>
              </w:rPr>
            </w:pPr>
          </w:p>
          <w:p w14:paraId="429C0500" w14:textId="22A595F4" w:rsidR="000D5081" w:rsidRPr="00D106DC" w:rsidRDefault="000D5081" w:rsidP="00BC3B83">
            <w:pPr>
              <w:rPr>
                <w:rFonts w:ascii="Century Gothic" w:hAnsi="Century Gothic"/>
                <w:bCs/>
                <w:sz w:val="18"/>
                <w:szCs w:val="18"/>
              </w:rPr>
            </w:pPr>
            <w:r w:rsidRPr="00D106DC">
              <w:rPr>
                <w:rFonts w:ascii="Century Gothic" w:hAnsi="Century Gothic"/>
                <w:bCs/>
                <w:sz w:val="18"/>
                <w:szCs w:val="18"/>
              </w:rPr>
              <w:t xml:space="preserve">The length of the duration of the permit is usually determined by the term of the lease, insurance, or other conditions that ensure that </w:t>
            </w:r>
            <w:r>
              <w:rPr>
                <w:rFonts w:ascii="Century Gothic" w:hAnsi="Century Gothic"/>
                <w:bCs/>
                <w:sz w:val="18"/>
                <w:szCs w:val="18"/>
              </w:rPr>
              <w:t>applicants meet the requirements for their stay in Bulgaria</w:t>
            </w:r>
            <w:r w:rsidRPr="00D106DC">
              <w:rPr>
                <w:rFonts w:ascii="Century Gothic" w:hAnsi="Century Gothic"/>
                <w:bCs/>
                <w:sz w:val="18"/>
                <w:szCs w:val="18"/>
              </w:rPr>
              <w:t>.</w:t>
            </w:r>
            <w:r>
              <w:rPr>
                <w:rFonts w:ascii="Century Gothic" w:hAnsi="Century Gothic"/>
                <w:bCs/>
                <w:sz w:val="18"/>
                <w:szCs w:val="18"/>
              </w:rPr>
              <w:t xml:space="preserve"> For instance, since proving that the applicant has secured an accommodation is a requirement to apply for a residence permit, if the lease is granted for six months, then the residence permit will be granted for a period </w:t>
            </w:r>
            <w:r w:rsidR="007D0AC1">
              <w:rPr>
                <w:rFonts w:ascii="Century Gothic" w:hAnsi="Century Gothic"/>
                <w:bCs/>
                <w:sz w:val="18"/>
                <w:szCs w:val="18"/>
              </w:rPr>
              <w:t>of up</w:t>
            </w:r>
            <w:r>
              <w:rPr>
                <w:rFonts w:ascii="Century Gothic" w:hAnsi="Century Gothic"/>
                <w:bCs/>
                <w:sz w:val="18"/>
                <w:szCs w:val="18"/>
              </w:rPr>
              <w:t xml:space="preserve"> to six months.</w:t>
            </w:r>
          </w:p>
        </w:tc>
        <w:tc>
          <w:tcPr>
            <w:tcW w:w="1772" w:type="pct"/>
            <w:vMerge w:val="restart"/>
            <w:shd w:val="clear" w:color="auto" w:fill="D9D9D9" w:themeFill="background1" w:themeFillShade="D9"/>
          </w:tcPr>
          <w:p w14:paraId="6BDFCDB2" w14:textId="31D1444B" w:rsidR="000D5081" w:rsidRDefault="000D5081" w:rsidP="001C1E15">
            <w:pPr>
              <w:rPr>
                <w:rFonts w:ascii="Century Gothic" w:hAnsi="Century Gothic"/>
                <w:bCs/>
                <w:sz w:val="18"/>
                <w:szCs w:val="18"/>
              </w:rPr>
            </w:pPr>
            <w:r>
              <w:rPr>
                <w:rFonts w:ascii="Century Gothic" w:hAnsi="Century Gothic"/>
                <w:bCs/>
                <w:sz w:val="18"/>
                <w:szCs w:val="18"/>
              </w:rPr>
              <w:lastRenderedPageBreak/>
              <w:t xml:space="preserve">To apply for a residence permit (whether extended or permanent residence), it is first necessary to obtain a long-stay visa. One of the documents to be submitted together with the </w:t>
            </w:r>
            <w:r w:rsidRPr="009C1A47">
              <w:rPr>
                <w:rFonts w:ascii="Century Gothic" w:hAnsi="Century Gothic"/>
                <w:b/>
                <w:bCs/>
                <w:sz w:val="18"/>
                <w:szCs w:val="18"/>
              </w:rPr>
              <w:t>application for a long-stay visa</w:t>
            </w:r>
            <w:r>
              <w:rPr>
                <w:rFonts w:ascii="Century Gothic" w:hAnsi="Century Gothic"/>
                <w:bCs/>
                <w:sz w:val="18"/>
                <w:szCs w:val="18"/>
              </w:rPr>
              <w:t xml:space="preserve"> is </w:t>
            </w:r>
            <w:r>
              <w:rPr>
                <w:rFonts w:ascii="Century Gothic" w:hAnsi="Century Gothic"/>
                <w:bCs/>
                <w:sz w:val="18"/>
                <w:szCs w:val="18"/>
              </w:rPr>
              <w:lastRenderedPageBreak/>
              <w:t>proof to have secured an accommodation for the length of the intended stay.</w:t>
            </w:r>
            <w:r w:rsidRPr="009C1A47">
              <w:rPr>
                <w:rFonts w:ascii="Century Gothic" w:hAnsi="Century Gothic"/>
                <w:bCs/>
                <w:sz w:val="18"/>
                <w:szCs w:val="18"/>
                <w:vertAlign w:val="superscript"/>
              </w:rPr>
              <w:footnoteReference w:id="42"/>
            </w:r>
            <w:r>
              <w:rPr>
                <w:rFonts w:ascii="Century Gothic" w:hAnsi="Century Gothic"/>
                <w:bCs/>
                <w:sz w:val="18"/>
                <w:szCs w:val="18"/>
              </w:rPr>
              <w:t xml:space="preserve"> </w:t>
            </w:r>
          </w:p>
          <w:p w14:paraId="3AB51878" w14:textId="77777777" w:rsidR="000D5081" w:rsidRDefault="000D5081" w:rsidP="001C1E15">
            <w:pPr>
              <w:rPr>
                <w:rFonts w:ascii="Century Gothic" w:hAnsi="Century Gothic"/>
                <w:bCs/>
                <w:sz w:val="18"/>
                <w:szCs w:val="18"/>
              </w:rPr>
            </w:pPr>
          </w:p>
          <w:p w14:paraId="453751C2" w14:textId="17DAD520" w:rsidR="000D5081" w:rsidRDefault="000D5081" w:rsidP="009C1A47">
            <w:pPr>
              <w:rPr>
                <w:rFonts w:ascii="Century Gothic" w:hAnsi="Century Gothic"/>
                <w:bCs/>
                <w:sz w:val="18"/>
                <w:szCs w:val="18"/>
              </w:rPr>
            </w:pPr>
            <w:r>
              <w:rPr>
                <w:rFonts w:ascii="Century Gothic" w:hAnsi="Century Gothic"/>
                <w:bCs/>
                <w:sz w:val="18"/>
                <w:szCs w:val="18"/>
              </w:rPr>
              <w:t>Such proof (</w:t>
            </w:r>
            <w:r w:rsidRPr="009C1A47">
              <w:rPr>
                <w:rFonts w:ascii="Century Gothic" w:hAnsi="Century Gothic"/>
                <w:bCs/>
                <w:sz w:val="18"/>
                <w:szCs w:val="18"/>
              </w:rPr>
              <w:t>(e.g. documents of ownership or lease)</w:t>
            </w:r>
            <w:r>
              <w:rPr>
                <w:rFonts w:ascii="Century Gothic" w:hAnsi="Century Gothic"/>
                <w:bCs/>
                <w:sz w:val="18"/>
                <w:szCs w:val="18"/>
              </w:rPr>
              <w:t xml:space="preserve"> has to be </w:t>
            </w:r>
            <w:r w:rsidRPr="009C1A47">
              <w:rPr>
                <w:rFonts w:ascii="Century Gothic" w:hAnsi="Century Gothic"/>
                <w:b/>
                <w:bCs/>
                <w:sz w:val="18"/>
                <w:szCs w:val="18"/>
              </w:rPr>
              <w:t>again provided when applying for a residence permit</w:t>
            </w:r>
            <w:r>
              <w:rPr>
                <w:rFonts w:ascii="Century Gothic" w:hAnsi="Century Gothic"/>
                <w:bCs/>
                <w:sz w:val="18"/>
                <w:szCs w:val="18"/>
              </w:rPr>
              <w:t xml:space="preserve"> (whether it is an extended residence or permanent residence)</w:t>
            </w:r>
            <w:r w:rsidRPr="009C1A47">
              <w:rPr>
                <w:rFonts w:ascii="Century Gothic" w:hAnsi="Century Gothic"/>
                <w:bCs/>
                <w:sz w:val="18"/>
                <w:szCs w:val="18"/>
              </w:rPr>
              <w:t>.</w:t>
            </w:r>
            <w:r w:rsidRPr="009C1A47">
              <w:rPr>
                <w:rFonts w:ascii="Century Gothic" w:hAnsi="Century Gothic"/>
                <w:bCs/>
                <w:sz w:val="18"/>
                <w:szCs w:val="18"/>
                <w:vertAlign w:val="superscript"/>
              </w:rPr>
              <w:footnoteReference w:id="43"/>
            </w:r>
            <w:r w:rsidRPr="009C1A47">
              <w:rPr>
                <w:rFonts w:ascii="Century Gothic" w:hAnsi="Century Gothic"/>
                <w:bCs/>
                <w:sz w:val="18"/>
                <w:szCs w:val="18"/>
              </w:rPr>
              <w:t>.</w:t>
            </w:r>
          </w:p>
          <w:p w14:paraId="412EED70" w14:textId="4057C019" w:rsidR="000D5081" w:rsidRDefault="000D5081" w:rsidP="009C1A47">
            <w:pPr>
              <w:rPr>
                <w:rFonts w:ascii="Century Gothic" w:hAnsi="Century Gothic"/>
                <w:bCs/>
                <w:sz w:val="18"/>
                <w:szCs w:val="18"/>
              </w:rPr>
            </w:pPr>
          </w:p>
          <w:p w14:paraId="017153D4" w14:textId="2FDEBA0D" w:rsidR="000D5081" w:rsidRDefault="000D5081" w:rsidP="009C1A47">
            <w:pPr>
              <w:rPr>
                <w:rFonts w:ascii="Century Gothic" w:hAnsi="Century Gothic"/>
                <w:bCs/>
                <w:sz w:val="18"/>
                <w:szCs w:val="18"/>
              </w:rPr>
            </w:pPr>
            <w:r>
              <w:rPr>
                <w:rFonts w:ascii="Century Gothic" w:hAnsi="Century Gothic"/>
                <w:bCs/>
                <w:sz w:val="18"/>
                <w:szCs w:val="18"/>
              </w:rPr>
              <w:t>One of the legal reasons for turning down applications</w:t>
            </w:r>
            <w:r>
              <w:rPr>
                <w:rStyle w:val="FootnoteReference"/>
                <w:rFonts w:ascii="Century Gothic" w:hAnsi="Century Gothic"/>
                <w:bCs/>
                <w:sz w:val="18"/>
                <w:szCs w:val="18"/>
              </w:rPr>
              <w:footnoteReference w:id="44"/>
            </w:r>
            <w:r>
              <w:rPr>
                <w:rFonts w:ascii="Century Gothic" w:hAnsi="Century Gothic"/>
                <w:bCs/>
                <w:sz w:val="18"/>
                <w:szCs w:val="18"/>
              </w:rPr>
              <w:t xml:space="preserve"> is the submission of false documents. If this affects the proof of accommodation, then the lack of an accommodation would qualify as a reason to turn down the applications.</w:t>
            </w:r>
          </w:p>
          <w:p w14:paraId="0E946442" w14:textId="6DD70227" w:rsidR="000D5081" w:rsidRDefault="000D5081" w:rsidP="009C1A47">
            <w:pPr>
              <w:rPr>
                <w:rFonts w:ascii="Century Gothic" w:hAnsi="Century Gothic"/>
                <w:bCs/>
                <w:sz w:val="18"/>
                <w:szCs w:val="18"/>
              </w:rPr>
            </w:pPr>
          </w:p>
          <w:p w14:paraId="76789661" w14:textId="47494945" w:rsidR="000D5081" w:rsidRPr="000135DC" w:rsidRDefault="000D5081" w:rsidP="000135DC">
            <w:pPr>
              <w:pStyle w:val="HTMLPreformatted"/>
              <w:contextualSpacing/>
              <w:jc w:val="both"/>
              <w:rPr>
                <w:rFonts w:ascii="Century Gothic" w:hAnsi="Century Gothic" w:cs="Times New Roman"/>
                <w:sz w:val="18"/>
                <w:szCs w:val="18"/>
                <w:bdr w:val="none" w:sz="0" w:space="0" w:color="auto" w:frame="1"/>
              </w:rPr>
            </w:pPr>
            <w:r>
              <w:rPr>
                <w:rFonts w:ascii="Century Gothic" w:hAnsi="Century Gothic"/>
                <w:bCs/>
                <w:sz w:val="18"/>
                <w:szCs w:val="18"/>
              </w:rPr>
              <w:t>Since the investor has to hold a prior long-stay visa to apply for residence under the investors’ schemes and the application has to be submitted in person,</w:t>
            </w:r>
            <w:r>
              <w:rPr>
                <w:rStyle w:val="FootnoteReference"/>
                <w:rFonts w:ascii="Century Gothic" w:hAnsi="Century Gothic"/>
                <w:bCs/>
                <w:sz w:val="18"/>
                <w:szCs w:val="18"/>
              </w:rPr>
              <w:footnoteReference w:id="45"/>
            </w:r>
            <w:r>
              <w:rPr>
                <w:rFonts w:ascii="Century Gothic" w:hAnsi="Century Gothic"/>
                <w:bCs/>
                <w:sz w:val="18"/>
                <w:szCs w:val="18"/>
              </w:rPr>
              <w:t xml:space="preserve"> this would indicate that the investor must be </w:t>
            </w:r>
            <w:r w:rsidRPr="00D4311F">
              <w:rPr>
                <w:rFonts w:ascii="Century Gothic" w:hAnsi="Century Gothic"/>
                <w:b/>
                <w:bCs/>
                <w:sz w:val="18"/>
                <w:szCs w:val="18"/>
              </w:rPr>
              <w:t>physically</w:t>
            </w:r>
            <w:r>
              <w:rPr>
                <w:rFonts w:ascii="Century Gothic" w:hAnsi="Century Gothic"/>
                <w:bCs/>
                <w:sz w:val="18"/>
                <w:szCs w:val="18"/>
              </w:rPr>
              <w:t xml:space="preserve"> in Bulgaria when applying for the appropriate residence permit (whether extended or permanent). However, nothing in the legislation requires that the investor be physically present in Bulgaria during the period of validity of the permit. In fact, in analysing investors’ citizenship schemes in Bulgaria the research has shown that such physical presence is not required as regards the permanent residence permit.</w:t>
            </w:r>
            <w:r>
              <w:rPr>
                <w:rStyle w:val="FootnoteReference"/>
                <w:rFonts w:ascii="Century Gothic" w:hAnsi="Century Gothic"/>
                <w:bCs/>
                <w:sz w:val="18"/>
                <w:szCs w:val="18"/>
              </w:rPr>
              <w:footnoteReference w:id="46"/>
            </w:r>
            <w:r w:rsidR="00DB3C86">
              <w:rPr>
                <w:rFonts w:ascii="Century Gothic" w:hAnsi="Century Gothic"/>
                <w:bCs/>
                <w:sz w:val="18"/>
                <w:szCs w:val="18"/>
              </w:rPr>
              <w:t xml:space="preserve"> </w:t>
            </w:r>
            <w:r w:rsidR="00DB3C86">
              <w:rPr>
                <w:rFonts w:ascii="Century Gothic" w:hAnsi="Century Gothic" w:cs="Times New Roman"/>
                <w:sz w:val="18"/>
                <w:szCs w:val="18"/>
                <w:bdr w:val="none" w:sz="0" w:space="0" w:color="auto" w:frame="1"/>
              </w:rPr>
              <w:t xml:space="preserve">Formally holding such permit is </w:t>
            </w:r>
            <w:r w:rsidR="00DB3C86">
              <w:rPr>
                <w:rFonts w:ascii="Century Gothic" w:hAnsi="Century Gothic" w:cs="Times New Roman"/>
                <w:sz w:val="18"/>
                <w:szCs w:val="18"/>
                <w:bdr w:val="none" w:sz="0" w:space="0" w:color="auto" w:frame="1"/>
                <w:lang w:val="en-US"/>
              </w:rPr>
              <w:t xml:space="preserve">sufficient to meet the residence criterion. </w:t>
            </w:r>
            <w:r w:rsidR="00DB3C86" w:rsidRPr="001558D8">
              <w:rPr>
                <w:rFonts w:ascii="Century Gothic" w:hAnsi="Century Gothic" w:cs="Times New Roman"/>
                <w:sz w:val="18"/>
                <w:szCs w:val="18"/>
                <w:bdr w:val="none" w:sz="0" w:space="0" w:color="auto" w:frame="1"/>
              </w:rPr>
              <w:lastRenderedPageBreak/>
              <w:t>Moreover, this category of persons is expressly excluded from the possibility of having their right of residence withdrawn if they have not settled in the territory of the country within one year of receiving the permit (Article 40, item 5 of the B</w:t>
            </w:r>
            <w:r w:rsidR="00DB3C86">
              <w:rPr>
                <w:rFonts w:ascii="Century Gothic" w:hAnsi="Century Gothic" w:cs="Times New Roman"/>
                <w:sz w:val="18"/>
                <w:szCs w:val="18"/>
                <w:bdr w:val="none" w:sz="0" w:space="0" w:color="auto" w:frame="1"/>
              </w:rPr>
              <w:t xml:space="preserve">ulgarian </w:t>
            </w:r>
            <w:r w:rsidR="00DB3C86" w:rsidRPr="001558D8">
              <w:rPr>
                <w:rFonts w:ascii="Century Gothic" w:hAnsi="Century Gothic" w:cs="Times New Roman"/>
                <w:sz w:val="18"/>
                <w:szCs w:val="18"/>
                <w:bdr w:val="none" w:sz="0" w:space="0" w:color="auto" w:frame="1"/>
              </w:rPr>
              <w:t>C</w:t>
            </w:r>
            <w:r w:rsidR="00DB3C86">
              <w:rPr>
                <w:rFonts w:ascii="Century Gothic" w:hAnsi="Century Gothic" w:cs="Times New Roman"/>
                <w:sz w:val="18"/>
                <w:szCs w:val="18"/>
                <w:bdr w:val="none" w:sz="0" w:space="0" w:color="auto" w:frame="1"/>
              </w:rPr>
              <w:t xml:space="preserve">itizenship </w:t>
            </w:r>
            <w:r w:rsidR="00DB3C86" w:rsidRPr="001558D8">
              <w:rPr>
                <w:rFonts w:ascii="Century Gothic" w:hAnsi="Century Gothic" w:cs="Times New Roman"/>
                <w:sz w:val="18"/>
                <w:szCs w:val="18"/>
                <w:bdr w:val="none" w:sz="0" w:space="0" w:color="auto" w:frame="1"/>
              </w:rPr>
              <w:t>A</w:t>
            </w:r>
            <w:r w:rsidR="00DB3C86">
              <w:rPr>
                <w:rFonts w:ascii="Century Gothic" w:hAnsi="Century Gothic" w:cs="Times New Roman"/>
                <w:sz w:val="18"/>
                <w:szCs w:val="18"/>
                <w:bdr w:val="none" w:sz="0" w:space="0" w:color="auto" w:frame="1"/>
              </w:rPr>
              <w:t>ct</w:t>
            </w:r>
            <w:r w:rsidR="00DB3C86">
              <w:rPr>
                <w:rStyle w:val="FootnoteReference"/>
                <w:rFonts w:ascii="Century Gothic" w:hAnsi="Century Gothic" w:cs="Times New Roman"/>
                <w:sz w:val="18"/>
                <w:szCs w:val="18"/>
                <w:bdr w:val="none" w:sz="0" w:space="0" w:color="auto" w:frame="1"/>
              </w:rPr>
              <w:footnoteReference w:id="47"/>
            </w:r>
            <w:r w:rsidR="00DB3C86" w:rsidRPr="001558D8">
              <w:rPr>
                <w:rFonts w:ascii="Century Gothic" w:hAnsi="Century Gothic" w:cs="Times New Roman"/>
                <w:sz w:val="18"/>
                <w:szCs w:val="18"/>
                <w:bdr w:val="none" w:sz="0" w:space="0" w:color="auto" w:frame="1"/>
              </w:rPr>
              <w:t xml:space="preserve">). The </w:t>
            </w:r>
            <w:r w:rsidR="00DB3C86" w:rsidRPr="00B83CCD">
              <w:rPr>
                <w:rFonts w:ascii="Century Gothic" w:hAnsi="Century Gothic" w:cs="Times New Roman"/>
                <w:b/>
                <w:sz w:val="18"/>
                <w:szCs w:val="18"/>
                <w:bdr w:val="none" w:sz="0" w:space="0" w:color="auto" w:frame="1"/>
              </w:rPr>
              <w:t>formal possession of a permit is enough</w:t>
            </w:r>
            <w:r w:rsidR="00DB3C86" w:rsidRPr="001558D8">
              <w:rPr>
                <w:rFonts w:ascii="Century Gothic" w:hAnsi="Century Gothic" w:cs="Times New Roman"/>
                <w:sz w:val="18"/>
                <w:szCs w:val="18"/>
                <w:bdr w:val="none" w:sz="0" w:space="0" w:color="auto" w:frame="1"/>
              </w:rPr>
              <w:t xml:space="preserve">. </w:t>
            </w:r>
          </w:p>
        </w:tc>
        <w:tc>
          <w:tcPr>
            <w:tcW w:w="950" w:type="pct"/>
            <w:vMerge w:val="restart"/>
            <w:shd w:val="clear" w:color="auto" w:fill="D9D9D9" w:themeFill="background1" w:themeFillShade="D9"/>
          </w:tcPr>
          <w:p w14:paraId="344E9E47" w14:textId="6E4B9E9B" w:rsidR="000D5081" w:rsidRDefault="000D5081" w:rsidP="000D5081">
            <w:pPr>
              <w:pStyle w:val="ListParagraph"/>
              <w:numPr>
                <w:ilvl w:val="0"/>
                <w:numId w:val="42"/>
              </w:numPr>
              <w:ind w:left="318" w:hanging="318"/>
              <w:rPr>
                <w:rFonts w:ascii="Century Gothic" w:hAnsi="Century Gothic"/>
                <w:bCs/>
                <w:sz w:val="18"/>
                <w:szCs w:val="18"/>
              </w:rPr>
            </w:pPr>
            <w:r>
              <w:rPr>
                <w:rFonts w:ascii="Century Gothic" w:hAnsi="Century Gothic"/>
                <w:bCs/>
                <w:sz w:val="18"/>
                <w:szCs w:val="18"/>
              </w:rPr>
              <w:lastRenderedPageBreak/>
              <w:t xml:space="preserve">To examine that the requirement of residence is fulfilled when applying for a </w:t>
            </w:r>
            <w:r w:rsidRPr="008E7818">
              <w:rPr>
                <w:rFonts w:ascii="Century Gothic" w:hAnsi="Century Gothic"/>
                <w:b/>
                <w:bCs/>
                <w:sz w:val="18"/>
                <w:szCs w:val="18"/>
              </w:rPr>
              <w:t>long-stay visa</w:t>
            </w:r>
            <w:r>
              <w:rPr>
                <w:rFonts w:ascii="Century Gothic" w:hAnsi="Century Gothic"/>
                <w:bCs/>
                <w:sz w:val="18"/>
                <w:szCs w:val="18"/>
              </w:rPr>
              <w:t xml:space="preserve">: the </w:t>
            </w:r>
            <w:r w:rsidRPr="008E7818">
              <w:rPr>
                <w:rFonts w:ascii="Century Gothic" w:hAnsi="Century Gothic"/>
                <w:b/>
                <w:bCs/>
                <w:sz w:val="18"/>
                <w:szCs w:val="18"/>
              </w:rPr>
              <w:t>consulate/diplomatic office</w:t>
            </w:r>
            <w:r>
              <w:rPr>
                <w:rFonts w:ascii="Century Gothic" w:hAnsi="Century Gothic"/>
                <w:bCs/>
                <w:sz w:val="18"/>
                <w:szCs w:val="18"/>
              </w:rPr>
              <w:t xml:space="preserve"> in cooperation with the Migration Directorate</w:t>
            </w:r>
          </w:p>
          <w:p w14:paraId="2C03C79E" w14:textId="77777777" w:rsidR="008E7818" w:rsidRPr="008E7818" w:rsidRDefault="000D5081" w:rsidP="008E7818">
            <w:pPr>
              <w:pStyle w:val="ListParagraph"/>
              <w:numPr>
                <w:ilvl w:val="0"/>
                <w:numId w:val="42"/>
              </w:numPr>
              <w:ind w:left="318" w:hanging="318"/>
              <w:rPr>
                <w:rFonts w:ascii="Century Gothic" w:hAnsi="Century Gothic"/>
                <w:bCs/>
                <w:sz w:val="18"/>
                <w:szCs w:val="18"/>
              </w:rPr>
            </w:pPr>
            <w:r>
              <w:rPr>
                <w:rFonts w:ascii="Century Gothic" w:hAnsi="Century Gothic"/>
                <w:bCs/>
                <w:sz w:val="18"/>
                <w:szCs w:val="18"/>
              </w:rPr>
              <w:t xml:space="preserve">To examine the requirement of residence when applying </w:t>
            </w:r>
            <w:r w:rsidRPr="008E7818">
              <w:rPr>
                <w:rFonts w:ascii="Century Gothic" w:hAnsi="Century Gothic"/>
                <w:b/>
                <w:bCs/>
                <w:sz w:val="18"/>
                <w:szCs w:val="18"/>
              </w:rPr>
              <w:t>for a residence permit</w:t>
            </w:r>
            <w:r>
              <w:rPr>
                <w:rFonts w:ascii="Century Gothic" w:hAnsi="Century Gothic"/>
                <w:bCs/>
                <w:sz w:val="18"/>
                <w:szCs w:val="18"/>
              </w:rPr>
              <w:t xml:space="preserve"> (whether extended or permanent): </w:t>
            </w:r>
            <w:r w:rsidRPr="008E7818">
              <w:rPr>
                <w:rFonts w:ascii="Century Gothic" w:hAnsi="Century Gothic"/>
                <w:b/>
                <w:bCs/>
                <w:sz w:val="18"/>
                <w:szCs w:val="18"/>
              </w:rPr>
              <w:t>Migration Directorate</w:t>
            </w:r>
            <w:r w:rsidR="008E7818">
              <w:rPr>
                <w:rFonts w:ascii="Century Gothic" w:hAnsi="Century Gothic"/>
                <w:bCs/>
                <w:sz w:val="18"/>
                <w:szCs w:val="18"/>
              </w:rPr>
              <w:t xml:space="preserve"> and the </w:t>
            </w:r>
            <w:r w:rsidR="008E7818" w:rsidRPr="008E7818">
              <w:rPr>
                <w:rFonts w:ascii="Century Gothic" w:hAnsi="Century Gothic"/>
                <w:b/>
                <w:bCs/>
                <w:sz w:val="18"/>
                <w:szCs w:val="18"/>
              </w:rPr>
              <w:t>State Agency for National Security</w:t>
            </w:r>
            <w:r w:rsidR="008E7818" w:rsidRPr="008E7818">
              <w:rPr>
                <w:rFonts w:ascii="Century Gothic" w:hAnsi="Century Gothic"/>
                <w:bCs/>
                <w:sz w:val="18"/>
                <w:szCs w:val="18"/>
              </w:rPr>
              <w:t xml:space="preserve"> must also produce a </w:t>
            </w:r>
            <w:r w:rsidR="008E7818" w:rsidRPr="008E7818">
              <w:rPr>
                <w:rFonts w:ascii="Century Gothic" w:hAnsi="Century Gothic"/>
                <w:b/>
                <w:bCs/>
                <w:sz w:val="18"/>
                <w:szCs w:val="18"/>
              </w:rPr>
              <w:t>statement</w:t>
            </w:r>
            <w:r w:rsidR="008E7818" w:rsidRPr="008E7818">
              <w:rPr>
                <w:rFonts w:ascii="Century Gothic" w:hAnsi="Century Gothic"/>
                <w:bCs/>
                <w:sz w:val="18"/>
                <w:szCs w:val="18"/>
              </w:rPr>
              <w:t xml:space="preserve"> reflecting its </w:t>
            </w:r>
            <w:r w:rsidR="008E7818" w:rsidRPr="008E7818">
              <w:rPr>
                <w:rFonts w:ascii="Century Gothic" w:hAnsi="Century Gothic"/>
                <w:b/>
                <w:bCs/>
                <w:sz w:val="18"/>
                <w:szCs w:val="18"/>
              </w:rPr>
              <w:t>opinion</w:t>
            </w:r>
            <w:r w:rsidR="008E7818" w:rsidRPr="008E7818">
              <w:rPr>
                <w:rFonts w:ascii="Century Gothic" w:hAnsi="Century Gothic"/>
                <w:bCs/>
                <w:sz w:val="18"/>
                <w:szCs w:val="18"/>
              </w:rPr>
              <w:t xml:space="preserve"> before the corresponding permit is granted. </w:t>
            </w:r>
          </w:p>
          <w:p w14:paraId="0B2E0F16" w14:textId="29653DE2" w:rsidR="000D5081" w:rsidRPr="000D5081" w:rsidRDefault="000D5081" w:rsidP="008E7818">
            <w:pPr>
              <w:pStyle w:val="ListParagraph"/>
              <w:ind w:left="318"/>
              <w:rPr>
                <w:rFonts w:ascii="Century Gothic" w:hAnsi="Century Gothic"/>
                <w:bCs/>
                <w:sz w:val="18"/>
                <w:szCs w:val="18"/>
              </w:rPr>
            </w:pPr>
          </w:p>
        </w:tc>
        <w:tc>
          <w:tcPr>
            <w:tcW w:w="1112" w:type="pct"/>
            <w:shd w:val="clear" w:color="auto" w:fill="D9D9D9" w:themeFill="background1" w:themeFillShade="D9"/>
          </w:tcPr>
          <w:p w14:paraId="53E2E8D8" w14:textId="21B44421" w:rsidR="000D5081" w:rsidRPr="00D106DC" w:rsidRDefault="000D5081" w:rsidP="00D23B1B">
            <w:pPr>
              <w:jc w:val="both"/>
              <w:rPr>
                <w:rFonts w:ascii="Century Gothic" w:hAnsi="Century Gothic"/>
                <w:bCs/>
                <w:sz w:val="18"/>
                <w:szCs w:val="18"/>
              </w:rPr>
            </w:pPr>
            <w:r w:rsidRPr="00D106DC">
              <w:rPr>
                <w:rFonts w:ascii="Century Gothic" w:hAnsi="Century Gothic"/>
                <w:bCs/>
                <w:sz w:val="18"/>
                <w:szCs w:val="18"/>
              </w:rPr>
              <w:lastRenderedPageBreak/>
              <w:t xml:space="preserve">There is an option for extending the duration of the extended residence permit. The third-country national must submit an </w:t>
            </w:r>
            <w:r w:rsidRPr="00D106DC">
              <w:rPr>
                <w:rFonts w:ascii="Century Gothic" w:hAnsi="Century Gothic"/>
                <w:bCs/>
                <w:sz w:val="18"/>
                <w:szCs w:val="18"/>
              </w:rPr>
              <w:lastRenderedPageBreak/>
              <w:t xml:space="preserve">application for extension </w:t>
            </w:r>
            <w:r w:rsidRPr="00D106DC">
              <w:rPr>
                <w:rFonts w:ascii="Century Gothic" w:hAnsi="Century Gothic"/>
                <w:b/>
                <w:bCs/>
                <w:sz w:val="18"/>
                <w:szCs w:val="18"/>
              </w:rPr>
              <w:t>no later than 14 days prior to the date of expiration of the residence permit</w:t>
            </w:r>
            <w:r w:rsidRPr="00D106DC">
              <w:rPr>
                <w:rFonts w:ascii="Century Gothic" w:hAnsi="Century Gothic"/>
                <w:bCs/>
                <w:sz w:val="18"/>
                <w:szCs w:val="18"/>
              </w:rPr>
              <w:t xml:space="preserve"> s/he holds. The procedure mimics the one described in Section II.1, with the only difference being that the investor does not need a long-stay visa as they are now a holder of a residence permit. </w:t>
            </w:r>
            <w:r w:rsidR="00EE5BB8">
              <w:rPr>
                <w:rFonts w:ascii="Century Gothic" w:hAnsi="Century Gothic"/>
                <w:bCs/>
                <w:sz w:val="18"/>
                <w:szCs w:val="18"/>
              </w:rPr>
              <w:t>There is no</w:t>
            </w:r>
            <w:r w:rsidR="00DC7D80">
              <w:rPr>
                <w:rFonts w:ascii="Century Gothic" w:hAnsi="Century Gothic"/>
                <w:bCs/>
                <w:sz w:val="18"/>
                <w:szCs w:val="18"/>
              </w:rPr>
              <w:t xml:space="preserve"> new investment</w:t>
            </w:r>
            <w:r w:rsidR="00EE5BB8">
              <w:rPr>
                <w:rFonts w:ascii="Century Gothic" w:hAnsi="Century Gothic"/>
                <w:bCs/>
                <w:sz w:val="18"/>
                <w:szCs w:val="18"/>
              </w:rPr>
              <w:t xml:space="preserve"> requirement for renewal or increase in the investment, however it must be maintained according to the conditions under which the permit was issued in the first place (see </w:t>
            </w:r>
            <w:r w:rsidR="00DC7D80">
              <w:rPr>
                <w:rFonts w:ascii="Century Gothic" w:hAnsi="Century Gothic"/>
                <w:bCs/>
                <w:sz w:val="18"/>
                <w:szCs w:val="18"/>
              </w:rPr>
              <w:t>T</w:t>
            </w:r>
            <w:r w:rsidR="00EE5BB8">
              <w:rPr>
                <w:rFonts w:ascii="Century Gothic" w:hAnsi="Century Gothic"/>
                <w:bCs/>
                <w:sz w:val="18"/>
                <w:szCs w:val="18"/>
              </w:rPr>
              <w:t>able 1)</w:t>
            </w:r>
          </w:p>
          <w:p w14:paraId="75C67119" w14:textId="77777777" w:rsidR="000D5081" w:rsidRPr="00D106DC" w:rsidRDefault="000D5081" w:rsidP="00D23B1B">
            <w:pPr>
              <w:jc w:val="both"/>
              <w:rPr>
                <w:rFonts w:ascii="Century Gothic" w:hAnsi="Century Gothic"/>
                <w:bCs/>
                <w:sz w:val="18"/>
                <w:szCs w:val="18"/>
              </w:rPr>
            </w:pPr>
          </w:p>
          <w:p w14:paraId="62B5E92C" w14:textId="760FB9EA" w:rsidR="000D5081" w:rsidRPr="00D106DC" w:rsidRDefault="000D5081" w:rsidP="00D23B1B">
            <w:pPr>
              <w:jc w:val="both"/>
              <w:rPr>
                <w:rFonts w:ascii="Century Gothic" w:hAnsi="Century Gothic"/>
                <w:bCs/>
                <w:sz w:val="18"/>
                <w:szCs w:val="18"/>
              </w:rPr>
            </w:pPr>
            <w:r w:rsidRPr="00D106DC">
              <w:rPr>
                <w:rFonts w:ascii="Century Gothic" w:hAnsi="Century Gothic"/>
                <w:bCs/>
                <w:sz w:val="18"/>
                <w:szCs w:val="18"/>
              </w:rPr>
              <w:t xml:space="preserve">The </w:t>
            </w:r>
            <w:r w:rsidRPr="00D106DC">
              <w:rPr>
                <w:rFonts w:ascii="Century Gothic" w:hAnsi="Century Gothic"/>
                <w:b/>
                <w:bCs/>
                <w:sz w:val="18"/>
                <w:szCs w:val="18"/>
              </w:rPr>
              <w:t>maximum length of validity</w:t>
            </w:r>
            <w:r w:rsidRPr="00D106DC">
              <w:rPr>
                <w:rFonts w:ascii="Century Gothic" w:hAnsi="Century Gothic"/>
                <w:bCs/>
                <w:sz w:val="18"/>
                <w:szCs w:val="18"/>
              </w:rPr>
              <w:t xml:space="preserve"> of an extended residence permit is of an additional </w:t>
            </w:r>
            <w:r w:rsidRPr="00D106DC">
              <w:rPr>
                <w:rFonts w:ascii="Century Gothic" w:hAnsi="Century Gothic"/>
                <w:b/>
                <w:bCs/>
                <w:sz w:val="18"/>
                <w:szCs w:val="18"/>
              </w:rPr>
              <w:t>12 months</w:t>
            </w:r>
            <w:r w:rsidRPr="00D106DC">
              <w:rPr>
                <w:rFonts w:ascii="Century Gothic" w:hAnsi="Century Gothic"/>
                <w:bCs/>
                <w:sz w:val="18"/>
                <w:szCs w:val="18"/>
              </w:rPr>
              <w:t>.</w:t>
            </w:r>
          </w:p>
          <w:p w14:paraId="6CF5B31E" w14:textId="77777777" w:rsidR="000D5081" w:rsidRPr="00D106DC" w:rsidRDefault="000D5081" w:rsidP="00D23B1B">
            <w:pPr>
              <w:jc w:val="both"/>
              <w:rPr>
                <w:rFonts w:ascii="Century Gothic" w:hAnsi="Century Gothic"/>
                <w:bCs/>
                <w:sz w:val="18"/>
                <w:szCs w:val="18"/>
              </w:rPr>
            </w:pPr>
          </w:p>
          <w:p w14:paraId="01057E9C" w14:textId="5BCA0B53" w:rsidR="000D5081" w:rsidRPr="00D106DC" w:rsidRDefault="000D5081" w:rsidP="00D23B1B">
            <w:pPr>
              <w:jc w:val="both"/>
              <w:rPr>
                <w:rFonts w:ascii="Century Gothic" w:hAnsi="Century Gothic"/>
                <w:bCs/>
                <w:sz w:val="18"/>
                <w:szCs w:val="18"/>
              </w:rPr>
            </w:pPr>
            <w:r w:rsidRPr="00D106DC">
              <w:rPr>
                <w:rFonts w:ascii="Century Gothic" w:hAnsi="Century Gothic"/>
                <w:bCs/>
                <w:sz w:val="18"/>
                <w:szCs w:val="18"/>
              </w:rPr>
              <w:t xml:space="preserve">There is </w:t>
            </w:r>
            <w:r w:rsidRPr="00D106DC">
              <w:rPr>
                <w:rFonts w:ascii="Century Gothic" w:hAnsi="Century Gothic"/>
                <w:b/>
                <w:bCs/>
                <w:sz w:val="18"/>
                <w:szCs w:val="18"/>
              </w:rPr>
              <w:t>no restriction on the total amount of times a third-country national may apply for an extension</w:t>
            </w:r>
            <w:r w:rsidRPr="00D106DC">
              <w:rPr>
                <w:rFonts w:ascii="Century Gothic" w:hAnsi="Century Gothic"/>
                <w:bCs/>
                <w:sz w:val="18"/>
                <w:szCs w:val="18"/>
              </w:rPr>
              <w:t xml:space="preserve"> of the extended residence permit.</w:t>
            </w:r>
          </w:p>
        </w:tc>
      </w:tr>
      <w:tr w:rsidR="00CD5193" w:rsidRPr="00D106DC" w14:paraId="5DA3D249" w14:textId="77777777" w:rsidTr="000135DC">
        <w:tc>
          <w:tcPr>
            <w:tcW w:w="1166" w:type="pct"/>
            <w:shd w:val="clear" w:color="auto" w:fill="D9D9D9" w:themeFill="background1" w:themeFillShade="D9"/>
          </w:tcPr>
          <w:p w14:paraId="74BB721B" w14:textId="77777777" w:rsidR="000D5081" w:rsidRPr="00D106DC" w:rsidRDefault="000D5081" w:rsidP="00B918CC">
            <w:pPr>
              <w:pStyle w:val="ListParagraph"/>
              <w:numPr>
                <w:ilvl w:val="0"/>
                <w:numId w:val="34"/>
              </w:numPr>
              <w:ind w:left="284" w:hanging="284"/>
              <w:rPr>
                <w:rFonts w:ascii="Century Gothic" w:hAnsi="Century Gothic"/>
                <w:b/>
                <w:bCs/>
                <w:sz w:val="18"/>
                <w:szCs w:val="18"/>
              </w:rPr>
            </w:pPr>
            <w:r w:rsidRPr="00D106DC">
              <w:rPr>
                <w:rFonts w:ascii="Century Gothic" w:hAnsi="Century Gothic"/>
                <w:b/>
                <w:bCs/>
                <w:sz w:val="18"/>
                <w:szCs w:val="18"/>
              </w:rPr>
              <w:t>Permanent residence permit</w:t>
            </w:r>
          </w:p>
          <w:p w14:paraId="0B2EAE0D" w14:textId="77777777" w:rsidR="000D5081" w:rsidRPr="00D106DC" w:rsidRDefault="000D5081" w:rsidP="00A80888">
            <w:pPr>
              <w:rPr>
                <w:rFonts w:ascii="Century Gothic" w:hAnsi="Century Gothic"/>
                <w:bCs/>
                <w:sz w:val="18"/>
                <w:szCs w:val="18"/>
              </w:rPr>
            </w:pPr>
          </w:p>
          <w:p w14:paraId="26723E03" w14:textId="60F4CFD1" w:rsidR="000D5081" w:rsidRPr="00D106DC" w:rsidRDefault="000D5081" w:rsidP="00A80888">
            <w:pPr>
              <w:rPr>
                <w:rFonts w:ascii="Century Gothic" w:hAnsi="Century Gothic"/>
                <w:b/>
                <w:bCs/>
                <w:sz w:val="18"/>
                <w:szCs w:val="18"/>
              </w:rPr>
            </w:pPr>
            <w:r w:rsidRPr="00D106DC">
              <w:rPr>
                <w:rFonts w:ascii="Century Gothic" w:hAnsi="Century Gothic"/>
                <w:bCs/>
                <w:sz w:val="18"/>
                <w:szCs w:val="18"/>
              </w:rPr>
              <w:t xml:space="preserve">It is granted for an </w:t>
            </w:r>
            <w:r w:rsidRPr="00D106DC">
              <w:rPr>
                <w:rFonts w:ascii="Century Gothic" w:hAnsi="Century Gothic"/>
                <w:b/>
                <w:bCs/>
                <w:sz w:val="18"/>
                <w:szCs w:val="18"/>
              </w:rPr>
              <w:t>unlimited period of time</w:t>
            </w:r>
          </w:p>
        </w:tc>
        <w:tc>
          <w:tcPr>
            <w:tcW w:w="1772" w:type="pct"/>
            <w:vMerge/>
            <w:shd w:val="clear" w:color="auto" w:fill="D9D9D9" w:themeFill="background1" w:themeFillShade="D9"/>
          </w:tcPr>
          <w:p w14:paraId="07C1BE41" w14:textId="57F98B51" w:rsidR="000D5081" w:rsidRPr="00D106DC" w:rsidRDefault="000D5081" w:rsidP="001C1E15">
            <w:pPr>
              <w:rPr>
                <w:rFonts w:ascii="Century Gothic" w:hAnsi="Century Gothic"/>
                <w:bCs/>
                <w:sz w:val="18"/>
                <w:szCs w:val="18"/>
              </w:rPr>
            </w:pPr>
          </w:p>
        </w:tc>
        <w:tc>
          <w:tcPr>
            <w:tcW w:w="950" w:type="pct"/>
            <w:vMerge/>
            <w:shd w:val="clear" w:color="auto" w:fill="D9D9D9" w:themeFill="background1" w:themeFillShade="D9"/>
          </w:tcPr>
          <w:p w14:paraId="2EAC69D4" w14:textId="77777777" w:rsidR="000D5081" w:rsidRPr="00D106DC" w:rsidRDefault="000D5081" w:rsidP="001C1E15">
            <w:pPr>
              <w:rPr>
                <w:rFonts w:ascii="Century Gothic" w:hAnsi="Century Gothic"/>
                <w:bCs/>
                <w:sz w:val="18"/>
                <w:szCs w:val="18"/>
              </w:rPr>
            </w:pPr>
          </w:p>
        </w:tc>
        <w:tc>
          <w:tcPr>
            <w:tcW w:w="1112" w:type="pct"/>
            <w:shd w:val="clear" w:color="auto" w:fill="D9D9D9" w:themeFill="background1" w:themeFillShade="D9"/>
          </w:tcPr>
          <w:p w14:paraId="2764B5EB" w14:textId="040D4AF7" w:rsidR="000D5081" w:rsidRPr="00D106DC" w:rsidRDefault="000D5081" w:rsidP="001C1E15">
            <w:pPr>
              <w:rPr>
                <w:rFonts w:ascii="Century Gothic" w:hAnsi="Century Gothic"/>
                <w:bCs/>
                <w:sz w:val="18"/>
                <w:szCs w:val="18"/>
              </w:rPr>
            </w:pPr>
            <w:r w:rsidRPr="00D106DC">
              <w:rPr>
                <w:rFonts w:ascii="Century Gothic" w:hAnsi="Century Gothic"/>
                <w:bCs/>
                <w:sz w:val="18"/>
                <w:szCs w:val="18"/>
              </w:rPr>
              <w:t xml:space="preserve">Does not apply as the permit is granted for an unlimited period of time. </w:t>
            </w:r>
          </w:p>
        </w:tc>
      </w:tr>
      <w:bookmarkEnd w:id="24"/>
    </w:tbl>
    <w:p w14:paraId="718D88E1" w14:textId="77777777" w:rsidR="00B311A7" w:rsidRPr="00D106DC" w:rsidRDefault="00B311A7" w:rsidP="007B4516">
      <w:pPr>
        <w:pStyle w:val="MBT"/>
        <w:rPr>
          <w:lang w:val="en-GB"/>
        </w:rPr>
      </w:pPr>
    </w:p>
    <w:p w14:paraId="5DC9105B" w14:textId="77777777" w:rsidR="00B311A7" w:rsidRPr="00D106DC" w:rsidRDefault="00B311A7" w:rsidP="007B4516">
      <w:pPr>
        <w:pStyle w:val="MBT"/>
        <w:rPr>
          <w:lang w:val="en-GB"/>
        </w:rPr>
      </w:pPr>
    </w:p>
    <w:p w14:paraId="05854D34" w14:textId="77777777" w:rsidR="00B311A7" w:rsidRPr="00D106DC" w:rsidRDefault="00B311A7" w:rsidP="000135DC">
      <w:pPr>
        <w:pStyle w:val="MH1"/>
        <w:pageBreakBefore w:val="0"/>
        <w:ind w:left="431" w:hanging="431"/>
      </w:pPr>
      <w:bookmarkStart w:id="25" w:name="_Toc496025537"/>
      <w:bookmarkStart w:id="26" w:name="_Toc521960043"/>
      <w:r w:rsidRPr="00D106DC">
        <w:t>Due diligence criteria and security considerations</w:t>
      </w:r>
      <w:bookmarkEnd w:id="25"/>
      <w:bookmarkEnd w:id="2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778"/>
        <w:gridCol w:w="4876"/>
        <w:gridCol w:w="2408"/>
        <w:gridCol w:w="4876"/>
      </w:tblGrid>
      <w:tr w:rsidR="00B311A7" w:rsidRPr="00D106DC" w14:paraId="141DF684" w14:textId="77777777" w:rsidTr="000135DC">
        <w:trPr>
          <w:tblHeader/>
        </w:trPr>
        <w:tc>
          <w:tcPr>
            <w:tcW w:w="638" w:type="pct"/>
            <w:shd w:val="clear" w:color="auto" w:fill="95B3D7" w:themeFill="accent1" w:themeFillTint="99"/>
            <w:vAlign w:val="center"/>
          </w:tcPr>
          <w:p w14:paraId="2C236B7A" w14:textId="499598F1" w:rsidR="009B13E1" w:rsidRPr="00D106DC" w:rsidRDefault="00B311A7" w:rsidP="000135DC">
            <w:pPr>
              <w:jc w:val="center"/>
              <w:rPr>
                <w:rFonts w:ascii="Century Gothic" w:hAnsi="Century Gothic"/>
                <w:b/>
                <w:bCs/>
                <w:sz w:val="18"/>
                <w:szCs w:val="18"/>
              </w:rPr>
            </w:pPr>
            <w:bookmarkStart w:id="27" w:name="_Hlk493688164"/>
            <w:r w:rsidRPr="00D106DC">
              <w:rPr>
                <w:rFonts w:ascii="Century Gothic" w:hAnsi="Century Gothic"/>
                <w:b/>
                <w:bCs/>
                <w:sz w:val="18"/>
                <w:szCs w:val="18"/>
              </w:rPr>
              <w:t>Due diligence and security considerations</w:t>
            </w:r>
          </w:p>
        </w:tc>
        <w:tc>
          <w:tcPr>
            <w:tcW w:w="1749" w:type="pct"/>
            <w:shd w:val="clear" w:color="auto" w:fill="95B3D7" w:themeFill="accent1" w:themeFillTint="99"/>
            <w:vAlign w:val="center"/>
          </w:tcPr>
          <w:p w14:paraId="1F80563F" w14:textId="0DC6F6F9" w:rsidR="00433B94" w:rsidRPr="00D106DC" w:rsidRDefault="00B311A7" w:rsidP="000135DC">
            <w:pPr>
              <w:jc w:val="center"/>
              <w:rPr>
                <w:rFonts w:ascii="Century Gothic" w:hAnsi="Century Gothic"/>
                <w:i/>
                <w:color w:val="FF0000"/>
              </w:rPr>
            </w:pPr>
            <w:r w:rsidRPr="00D106DC">
              <w:rPr>
                <w:rFonts w:ascii="Century Gothic" w:hAnsi="Century Gothic"/>
                <w:b/>
                <w:bCs/>
                <w:sz w:val="18"/>
                <w:szCs w:val="18"/>
              </w:rPr>
              <w:t>Procedure to verify due diligence and security considerations</w:t>
            </w:r>
          </w:p>
        </w:tc>
        <w:tc>
          <w:tcPr>
            <w:tcW w:w="864" w:type="pct"/>
            <w:shd w:val="clear" w:color="auto" w:fill="95B3D7" w:themeFill="accent1" w:themeFillTint="99"/>
            <w:vAlign w:val="center"/>
          </w:tcPr>
          <w:p w14:paraId="1E5CFAB0" w14:textId="24F0A0FB" w:rsidR="00A76819" w:rsidRPr="00D106DC" w:rsidRDefault="00B311A7" w:rsidP="000135DC">
            <w:pPr>
              <w:jc w:val="center"/>
              <w:rPr>
                <w:rFonts w:ascii="Century Gothic" w:hAnsi="Century Gothic"/>
                <w:b/>
                <w:bCs/>
                <w:sz w:val="18"/>
                <w:szCs w:val="18"/>
              </w:rPr>
            </w:pPr>
            <w:r w:rsidRPr="00D106DC">
              <w:rPr>
                <w:rFonts w:ascii="Century Gothic" w:hAnsi="Century Gothic"/>
                <w:b/>
                <w:bCs/>
                <w:sz w:val="18"/>
                <w:szCs w:val="18"/>
              </w:rPr>
              <w:t>Competent authorities</w:t>
            </w:r>
            <w:r w:rsidR="00B65D4C" w:rsidRPr="00D106DC">
              <w:rPr>
                <w:rFonts w:ascii="Century Gothic" w:hAnsi="Century Gothic"/>
                <w:b/>
                <w:bCs/>
                <w:sz w:val="18"/>
                <w:szCs w:val="18"/>
              </w:rPr>
              <w:t xml:space="preserve"> and non-public bodies</w:t>
            </w:r>
          </w:p>
        </w:tc>
        <w:tc>
          <w:tcPr>
            <w:tcW w:w="1749" w:type="pct"/>
            <w:shd w:val="clear" w:color="auto" w:fill="95B3D7" w:themeFill="accent1" w:themeFillTint="99"/>
            <w:vAlign w:val="center"/>
          </w:tcPr>
          <w:p w14:paraId="12F9CC44" w14:textId="3BAF27C6" w:rsidR="00A76819" w:rsidRPr="00D106DC" w:rsidRDefault="00B311A7" w:rsidP="000135DC">
            <w:pPr>
              <w:jc w:val="center"/>
              <w:rPr>
                <w:rFonts w:ascii="Century Gothic" w:hAnsi="Century Gothic"/>
                <w:b/>
                <w:bCs/>
                <w:sz w:val="18"/>
                <w:szCs w:val="18"/>
              </w:rPr>
            </w:pPr>
            <w:r w:rsidRPr="00D106DC">
              <w:rPr>
                <w:rFonts w:ascii="Century Gothic" w:hAnsi="Century Gothic"/>
                <w:b/>
                <w:bCs/>
                <w:sz w:val="18"/>
                <w:szCs w:val="18"/>
              </w:rPr>
              <w:t>Ex-post checks</w:t>
            </w:r>
          </w:p>
        </w:tc>
      </w:tr>
      <w:tr w:rsidR="00247608" w:rsidRPr="00D106DC" w14:paraId="570030A9" w14:textId="77777777" w:rsidTr="000135DC">
        <w:tc>
          <w:tcPr>
            <w:tcW w:w="638" w:type="pct"/>
            <w:shd w:val="clear" w:color="auto" w:fill="D9D9D9" w:themeFill="background1" w:themeFillShade="D9"/>
          </w:tcPr>
          <w:p w14:paraId="415F3720" w14:textId="2F8327AB" w:rsidR="00247608" w:rsidRPr="00D106DC" w:rsidRDefault="00247608" w:rsidP="007B4516">
            <w:pPr>
              <w:rPr>
                <w:rFonts w:ascii="Century Gothic" w:hAnsi="Century Gothic"/>
                <w:b/>
                <w:bCs/>
                <w:sz w:val="18"/>
                <w:szCs w:val="18"/>
              </w:rPr>
            </w:pPr>
            <w:r w:rsidRPr="00D106DC">
              <w:rPr>
                <w:rFonts w:ascii="Century Gothic" w:hAnsi="Century Gothic"/>
                <w:b/>
                <w:bCs/>
                <w:sz w:val="18"/>
                <w:szCs w:val="18"/>
              </w:rPr>
              <w:t>Security checks regarding the background of the applicant</w:t>
            </w:r>
          </w:p>
          <w:p w14:paraId="5C86E710" w14:textId="60ED65B7" w:rsidR="00247608" w:rsidRPr="00D106DC" w:rsidRDefault="00247608" w:rsidP="007B4516">
            <w:pPr>
              <w:rPr>
                <w:rFonts w:ascii="Century Gothic" w:hAnsi="Century Gothic"/>
                <w:bCs/>
                <w:sz w:val="18"/>
                <w:szCs w:val="18"/>
              </w:rPr>
            </w:pPr>
          </w:p>
        </w:tc>
        <w:tc>
          <w:tcPr>
            <w:tcW w:w="1749" w:type="pct"/>
            <w:shd w:val="clear" w:color="auto" w:fill="D9D9D9" w:themeFill="background1" w:themeFillShade="D9"/>
          </w:tcPr>
          <w:p w14:paraId="1E91A4ED" w14:textId="0770E547" w:rsidR="00247608" w:rsidRPr="00D106DC" w:rsidRDefault="00247608" w:rsidP="00AF3552">
            <w:pPr>
              <w:rPr>
                <w:rFonts w:ascii="Century Gothic" w:hAnsi="Century Gothic"/>
                <w:bCs/>
                <w:sz w:val="18"/>
                <w:szCs w:val="18"/>
              </w:rPr>
            </w:pPr>
            <w:r w:rsidRPr="00D106DC">
              <w:rPr>
                <w:rFonts w:ascii="Century Gothic" w:hAnsi="Century Gothic"/>
                <w:bCs/>
                <w:sz w:val="18"/>
                <w:szCs w:val="18"/>
              </w:rPr>
              <w:t xml:space="preserve">Upon application, the third-country national is required to submit a </w:t>
            </w:r>
            <w:r w:rsidRPr="00D106DC">
              <w:rPr>
                <w:rFonts w:ascii="Century Gothic" w:hAnsi="Century Gothic"/>
                <w:b/>
                <w:bCs/>
                <w:sz w:val="18"/>
                <w:szCs w:val="18"/>
              </w:rPr>
              <w:t>clean criminal record certificate</w:t>
            </w:r>
            <w:r w:rsidRPr="00D106DC">
              <w:rPr>
                <w:rFonts w:ascii="Century Gothic" w:hAnsi="Century Gothic"/>
                <w:bCs/>
                <w:sz w:val="18"/>
                <w:szCs w:val="18"/>
              </w:rPr>
              <w:t xml:space="preserve"> from the country of which the applicant is a national or their country of habitual residence.</w:t>
            </w:r>
          </w:p>
          <w:p w14:paraId="2CF80379" w14:textId="77777777" w:rsidR="00247608" w:rsidRPr="00D106DC" w:rsidRDefault="00247608" w:rsidP="00AF3552">
            <w:pPr>
              <w:rPr>
                <w:rFonts w:ascii="Century Gothic" w:hAnsi="Century Gothic"/>
                <w:bCs/>
                <w:sz w:val="18"/>
                <w:szCs w:val="18"/>
              </w:rPr>
            </w:pPr>
          </w:p>
          <w:p w14:paraId="12958C17" w14:textId="09A01262" w:rsidR="00247608" w:rsidRPr="00D106DC" w:rsidRDefault="00247608" w:rsidP="00AF3552">
            <w:pPr>
              <w:rPr>
                <w:rFonts w:ascii="Century Gothic" w:hAnsi="Century Gothic"/>
                <w:bCs/>
                <w:sz w:val="18"/>
                <w:szCs w:val="18"/>
              </w:rPr>
            </w:pPr>
            <w:r w:rsidRPr="00D106DC">
              <w:rPr>
                <w:rFonts w:ascii="Century Gothic" w:hAnsi="Century Gothic"/>
                <w:b/>
                <w:bCs/>
                <w:sz w:val="18"/>
                <w:szCs w:val="18"/>
              </w:rPr>
              <w:t>Background checks</w:t>
            </w:r>
            <w:r w:rsidRPr="00D106DC">
              <w:rPr>
                <w:rFonts w:ascii="Century Gothic" w:hAnsi="Century Gothic"/>
                <w:bCs/>
                <w:sz w:val="18"/>
                <w:szCs w:val="18"/>
              </w:rPr>
              <w:t xml:space="preserve"> are also run after the application is submitted, but before the application is given for review to the Director of the Migration Directorate. </w:t>
            </w:r>
          </w:p>
          <w:p w14:paraId="2F2BBEE4" w14:textId="77777777" w:rsidR="00247608" w:rsidRPr="00D106DC" w:rsidRDefault="00247608" w:rsidP="007B4516">
            <w:pPr>
              <w:rPr>
                <w:rFonts w:ascii="Century Gothic" w:hAnsi="Century Gothic"/>
                <w:bCs/>
                <w:sz w:val="18"/>
                <w:szCs w:val="18"/>
              </w:rPr>
            </w:pPr>
          </w:p>
          <w:p w14:paraId="60641EF3" w14:textId="5352B380" w:rsidR="00247608" w:rsidRPr="00D106DC" w:rsidRDefault="00247608" w:rsidP="007B4516">
            <w:pPr>
              <w:rPr>
                <w:rFonts w:ascii="Century Gothic" w:hAnsi="Century Gothic"/>
                <w:sz w:val="18"/>
                <w:szCs w:val="18"/>
              </w:rPr>
            </w:pPr>
            <w:r w:rsidRPr="00D106DC">
              <w:rPr>
                <w:rFonts w:ascii="Century Gothic" w:hAnsi="Century Gothic"/>
                <w:bCs/>
                <w:sz w:val="18"/>
                <w:szCs w:val="18"/>
              </w:rPr>
              <w:t xml:space="preserve">The </w:t>
            </w:r>
            <w:r w:rsidRPr="008E7818">
              <w:rPr>
                <w:rFonts w:ascii="Century Gothic" w:hAnsi="Century Gothic"/>
                <w:b/>
                <w:bCs/>
                <w:sz w:val="18"/>
                <w:szCs w:val="18"/>
              </w:rPr>
              <w:t>State Agency for National Security</w:t>
            </w:r>
            <w:r w:rsidRPr="00D106DC">
              <w:rPr>
                <w:rFonts w:ascii="Century Gothic" w:hAnsi="Century Gothic"/>
                <w:bCs/>
                <w:sz w:val="18"/>
                <w:szCs w:val="18"/>
              </w:rPr>
              <w:t xml:space="preserve"> has </w:t>
            </w:r>
            <w:r>
              <w:rPr>
                <w:rFonts w:ascii="Century Gothic" w:hAnsi="Century Gothic"/>
                <w:bCs/>
                <w:sz w:val="18"/>
                <w:szCs w:val="18"/>
              </w:rPr>
              <w:t xml:space="preserve">monitoring </w:t>
            </w:r>
            <w:r w:rsidRPr="00D106DC">
              <w:rPr>
                <w:rFonts w:ascii="Century Gothic" w:hAnsi="Century Gothic"/>
                <w:bCs/>
                <w:sz w:val="18"/>
                <w:szCs w:val="18"/>
              </w:rPr>
              <w:t>powers regarding residence of third-country nationals on the territory of the Republic of Bulgaria, as stipulated in Article 41 on the Law on the State Agency for National Security</w:t>
            </w:r>
            <w:r w:rsidRPr="00D106DC">
              <w:rPr>
                <w:rStyle w:val="FootnoteReference"/>
                <w:rFonts w:ascii="Century Gothic" w:hAnsi="Century Gothic"/>
                <w:bCs/>
                <w:sz w:val="18"/>
                <w:szCs w:val="18"/>
              </w:rPr>
              <w:footnoteReference w:id="48"/>
            </w:r>
            <w:r w:rsidRPr="00D106DC">
              <w:rPr>
                <w:rFonts w:ascii="Century Gothic" w:hAnsi="Century Gothic"/>
                <w:bCs/>
                <w:sz w:val="18"/>
                <w:szCs w:val="18"/>
              </w:rPr>
              <w:t xml:space="preserve">. It gives statements and formulates its opinions based on carrying out </w:t>
            </w:r>
            <w:r w:rsidRPr="00D106DC">
              <w:rPr>
                <w:rFonts w:ascii="Century Gothic" w:hAnsi="Century Gothic"/>
                <w:b/>
                <w:bCs/>
                <w:sz w:val="18"/>
                <w:szCs w:val="18"/>
              </w:rPr>
              <w:t xml:space="preserve">background checks within the scope of </w:t>
            </w:r>
            <w:r w:rsidRPr="00D106DC">
              <w:rPr>
                <w:rFonts w:ascii="Century Gothic" w:hAnsi="Century Gothic"/>
                <w:b/>
                <w:bCs/>
                <w:sz w:val="18"/>
                <w:szCs w:val="18"/>
              </w:rPr>
              <w:lastRenderedPageBreak/>
              <w:t>its competence</w:t>
            </w:r>
            <w:r w:rsidRPr="00D106DC">
              <w:rPr>
                <w:rFonts w:ascii="Century Gothic" w:hAnsi="Century Gothic"/>
                <w:bCs/>
                <w:sz w:val="18"/>
                <w:szCs w:val="18"/>
              </w:rPr>
              <w:t xml:space="preserve"> on all applications including those utilising the Investors’ schemes, </w:t>
            </w:r>
            <w:r w:rsidRPr="00D106DC">
              <w:rPr>
                <w:rFonts w:ascii="Century Gothic" w:hAnsi="Century Gothic"/>
                <w:sz w:val="18"/>
                <w:szCs w:val="18"/>
                <w:bdr w:val="none" w:sz="0" w:space="0" w:color="auto" w:frame="1"/>
              </w:rPr>
              <w:t>in the databases to which it has access</w:t>
            </w:r>
            <w:r w:rsidRPr="00D106DC">
              <w:rPr>
                <w:rFonts w:ascii="Century Gothic" w:hAnsi="Century Gothic"/>
                <w:bCs/>
                <w:sz w:val="18"/>
                <w:szCs w:val="18"/>
              </w:rPr>
              <w:t xml:space="preserve"> such as police intelligence or police record databases. There is no publicly available information on which information systems are being checked.</w:t>
            </w:r>
            <w:r w:rsidRPr="00D106DC">
              <w:rPr>
                <w:rStyle w:val="FootnoteReference"/>
                <w:rFonts w:ascii="Century Gothic" w:hAnsi="Century Gothic"/>
                <w:sz w:val="18"/>
                <w:szCs w:val="18"/>
              </w:rPr>
              <w:t xml:space="preserve"> </w:t>
            </w:r>
            <w:r w:rsidRPr="00D106DC">
              <w:rPr>
                <w:rStyle w:val="FootnoteReference"/>
                <w:rFonts w:ascii="Century Gothic" w:hAnsi="Century Gothic"/>
                <w:sz w:val="18"/>
                <w:szCs w:val="18"/>
              </w:rPr>
              <w:footnoteReference w:id="49"/>
            </w:r>
          </w:p>
          <w:p w14:paraId="0A05B813" w14:textId="77777777" w:rsidR="00247608" w:rsidRPr="00D106DC" w:rsidRDefault="00247608" w:rsidP="00AF3552">
            <w:pPr>
              <w:rPr>
                <w:rFonts w:ascii="Century Gothic" w:hAnsi="Century Gothic"/>
                <w:bCs/>
                <w:sz w:val="18"/>
                <w:szCs w:val="18"/>
              </w:rPr>
            </w:pPr>
          </w:p>
          <w:p w14:paraId="3E5B4B19" w14:textId="1AAF087D" w:rsidR="00247608" w:rsidRPr="00D106DC" w:rsidRDefault="00247608" w:rsidP="001224D5">
            <w:pPr>
              <w:rPr>
                <w:rFonts w:ascii="Century Gothic" w:hAnsi="Century Gothic"/>
                <w:bCs/>
                <w:sz w:val="18"/>
                <w:szCs w:val="18"/>
              </w:rPr>
            </w:pPr>
            <w:r w:rsidRPr="00D106DC">
              <w:rPr>
                <w:rFonts w:ascii="Century Gothic" w:hAnsi="Century Gothic"/>
                <w:bCs/>
                <w:sz w:val="18"/>
                <w:szCs w:val="18"/>
              </w:rPr>
              <w:t xml:space="preserve">The </w:t>
            </w:r>
            <w:r w:rsidRPr="008E7818">
              <w:rPr>
                <w:rFonts w:ascii="Century Gothic" w:hAnsi="Century Gothic"/>
                <w:b/>
                <w:bCs/>
                <w:sz w:val="18"/>
                <w:szCs w:val="18"/>
              </w:rPr>
              <w:t>failure of the applicant to prove a clean criminal record and to fulfil the security requirements</w:t>
            </w:r>
            <w:r w:rsidRPr="00D106DC">
              <w:rPr>
                <w:rFonts w:ascii="Century Gothic" w:hAnsi="Century Gothic"/>
                <w:bCs/>
                <w:sz w:val="18"/>
                <w:szCs w:val="18"/>
              </w:rPr>
              <w:t xml:space="preserve"> are among the criteria for </w:t>
            </w:r>
            <w:r w:rsidRPr="008E7818">
              <w:rPr>
                <w:rFonts w:ascii="Century Gothic" w:hAnsi="Century Gothic"/>
                <w:b/>
                <w:bCs/>
                <w:sz w:val="18"/>
                <w:szCs w:val="18"/>
              </w:rPr>
              <w:t>turning down</w:t>
            </w:r>
            <w:r w:rsidRPr="00D106DC">
              <w:rPr>
                <w:rFonts w:ascii="Century Gothic" w:hAnsi="Century Gothic"/>
                <w:bCs/>
                <w:sz w:val="18"/>
                <w:szCs w:val="18"/>
              </w:rPr>
              <w:t xml:space="preserve"> the residence applications</w:t>
            </w:r>
            <w:r>
              <w:rPr>
                <w:rFonts w:ascii="Century Gothic" w:hAnsi="Century Gothic"/>
                <w:bCs/>
                <w:sz w:val="18"/>
                <w:szCs w:val="18"/>
              </w:rPr>
              <w:t>.</w:t>
            </w:r>
            <w:r>
              <w:rPr>
                <w:rStyle w:val="FootnoteReference"/>
                <w:rFonts w:ascii="Century Gothic" w:hAnsi="Century Gothic"/>
                <w:bCs/>
                <w:sz w:val="18"/>
                <w:szCs w:val="18"/>
              </w:rPr>
              <w:footnoteReference w:id="50"/>
            </w:r>
          </w:p>
        </w:tc>
        <w:tc>
          <w:tcPr>
            <w:tcW w:w="864" w:type="pct"/>
            <w:shd w:val="clear" w:color="auto" w:fill="D9D9D9" w:themeFill="background1" w:themeFillShade="D9"/>
          </w:tcPr>
          <w:p w14:paraId="4F5CC257" w14:textId="460E92B9" w:rsidR="00247608" w:rsidRPr="00D106DC" w:rsidRDefault="00247608" w:rsidP="007B4516">
            <w:pPr>
              <w:rPr>
                <w:rFonts w:ascii="Century Gothic" w:hAnsi="Century Gothic"/>
                <w:bCs/>
                <w:sz w:val="18"/>
                <w:szCs w:val="18"/>
              </w:rPr>
            </w:pPr>
            <w:r w:rsidRPr="00D106DC">
              <w:rPr>
                <w:rFonts w:ascii="Century Gothic" w:hAnsi="Century Gothic"/>
                <w:bCs/>
                <w:sz w:val="18"/>
                <w:szCs w:val="18"/>
              </w:rPr>
              <w:lastRenderedPageBreak/>
              <w:t>Migration Directorate and State Agency for National Security (SANS)</w:t>
            </w:r>
          </w:p>
        </w:tc>
        <w:tc>
          <w:tcPr>
            <w:tcW w:w="1749" w:type="pct"/>
            <w:vMerge w:val="restart"/>
            <w:shd w:val="clear" w:color="auto" w:fill="D9D9D9" w:themeFill="background1" w:themeFillShade="D9"/>
          </w:tcPr>
          <w:p w14:paraId="16F6951F" w14:textId="4C58B948" w:rsidR="00247608" w:rsidRPr="00D106DC" w:rsidRDefault="00247608" w:rsidP="007B4516">
            <w:pPr>
              <w:rPr>
                <w:rFonts w:ascii="Century Gothic" w:hAnsi="Century Gothic"/>
                <w:bCs/>
                <w:sz w:val="18"/>
                <w:szCs w:val="18"/>
              </w:rPr>
            </w:pPr>
            <w:r w:rsidRPr="00D106DC">
              <w:rPr>
                <w:rFonts w:ascii="Century Gothic" w:hAnsi="Century Gothic"/>
                <w:bCs/>
                <w:sz w:val="18"/>
                <w:szCs w:val="18"/>
              </w:rPr>
              <w:t xml:space="preserve">The administrative control services within the Migration Directorate carry out a </w:t>
            </w:r>
            <w:r w:rsidRPr="00D106DC">
              <w:rPr>
                <w:rFonts w:ascii="Century Gothic" w:hAnsi="Century Gothic"/>
                <w:b/>
                <w:bCs/>
                <w:sz w:val="18"/>
                <w:szCs w:val="18"/>
              </w:rPr>
              <w:t>mandatory ex-post check</w:t>
            </w:r>
            <w:r w:rsidRPr="00D106DC">
              <w:rPr>
                <w:rFonts w:ascii="Century Gothic" w:hAnsi="Century Gothic"/>
                <w:bCs/>
                <w:sz w:val="18"/>
                <w:szCs w:val="18"/>
              </w:rPr>
              <w:t xml:space="preserve"> to certify the fulfilment of the criteria for obtaining residence permits. </w:t>
            </w:r>
          </w:p>
          <w:p w14:paraId="2136FFF0" w14:textId="77777777" w:rsidR="00247608" w:rsidRPr="00D106DC" w:rsidRDefault="00247608" w:rsidP="007B4516">
            <w:pPr>
              <w:rPr>
                <w:rFonts w:ascii="Century Gothic" w:hAnsi="Century Gothic"/>
                <w:bCs/>
                <w:sz w:val="18"/>
                <w:szCs w:val="18"/>
              </w:rPr>
            </w:pPr>
          </w:p>
          <w:p w14:paraId="53427566" w14:textId="64FF8C9A" w:rsidR="00247608" w:rsidRPr="00D106DC" w:rsidRDefault="00247608" w:rsidP="007B4516">
            <w:pPr>
              <w:rPr>
                <w:rFonts w:ascii="Century Gothic" w:hAnsi="Century Gothic"/>
                <w:bCs/>
                <w:sz w:val="18"/>
                <w:szCs w:val="18"/>
              </w:rPr>
            </w:pPr>
            <w:r w:rsidRPr="00D106DC">
              <w:rPr>
                <w:rFonts w:ascii="Century Gothic" w:hAnsi="Century Gothic"/>
                <w:bCs/>
                <w:sz w:val="18"/>
                <w:szCs w:val="18"/>
              </w:rPr>
              <w:t xml:space="preserve">According to Article 40, paragraph 1, item 1 of the </w:t>
            </w:r>
            <w:r w:rsidRPr="00D106DC">
              <w:rPr>
                <w:rFonts w:ascii="Century Gothic" w:hAnsi="Century Gothic"/>
                <w:sz w:val="18"/>
                <w:szCs w:val="18"/>
                <w:bdr w:val="none" w:sz="0" w:space="0" w:color="auto" w:frame="1"/>
              </w:rPr>
              <w:t>Foreign Nationals Act</w:t>
            </w:r>
            <w:r w:rsidRPr="00D106DC">
              <w:rPr>
                <w:rFonts w:ascii="Century Gothic" w:hAnsi="Century Gothic"/>
                <w:bCs/>
                <w:sz w:val="18"/>
                <w:szCs w:val="18"/>
              </w:rPr>
              <w:t xml:space="preserve">, </w:t>
            </w:r>
            <w:r w:rsidRPr="00D106DC">
              <w:rPr>
                <w:rFonts w:ascii="Century Gothic" w:hAnsi="Century Gothic"/>
                <w:b/>
                <w:bCs/>
                <w:sz w:val="18"/>
                <w:szCs w:val="18"/>
              </w:rPr>
              <w:t>the right of permanent residence is withdrawn</w:t>
            </w:r>
            <w:r w:rsidRPr="00D106DC">
              <w:rPr>
                <w:rFonts w:ascii="Century Gothic" w:hAnsi="Century Gothic"/>
                <w:bCs/>
                <w:sz w:val="18"/>
                <w:szCs w:val="18"/>
              </w:rPr>
              <w:t xml:space="preserve"> when the grounds under Article 25, paragraph 1, items 6, 7, 8, 13 and 16 are no longer valid as well as when the investment made is terminated</w:t>
            </w:r>
            <w:r>
              <w:rPr>
                <w:rFonts w:ascii="Century Gothic" w:hAnsi="Century Gothic"/>
                <w:bCs/>
                <w:sz w:val="18"/>
                <w:szCs w:val="18"/>
              </w:rPr>
              <w:t xml:space="preserve"> </w:t>
            </w:r>
            <w:r w:rsidRPr="00D106DC">
              <w:rPr>
                <w:rFonts w:ascii="Century Gothic" w:hAnsi="Century Gothic"/>
                <w:bCs/>
                <w:sz w:val="18"/>
                <w:szCs w:val="18"/>
              </w:rPr>
              <w:t xml:space="preserve">or transferred to another person before the expiry of the statutory term, irrespective of the grounds for termination or transfer. These cases under Article 40 of the Foreign Nationals Act are monitored via the procedure to verify the fulfilment of the investment criteria (described in Section II.2. Type of Investment – Column III). </w:t>
            </w:r>
          </w:p>
          <w:p w14:paraId="5E21A16B" w14:textId="77777777" w:rsidR="00247608" w:rsidRPr="00D106DC" w:rsidRDefault="00247608" w:rsidP="007B4516">
            <w:pPr>
              <w:rPr>
                <w:rFonts w:ascii="Century Gothic" w:hAnsi="Century Gothic"/>
                <w:bCs/>
                <w:sz w:val="18"/>
                <w:szCs w:val="18"/>
              </w:rPr>
            </w:pPr>
          </w:p>
          <w:p w14:paraId="34986FA7" w14:textId="7FB6EB6E" w:rsidR="00247608" w:rsidRPr="00D106DC" w:rsidRDefault="00247608" w:rsidP="0050023E">
            <w:pPr>
              <w:rPr>
                <w:rFonts w:ascii="Century Gothic" w:hAnsi="Century Gothic"/>
                <w:bCs/>
                <w:sz w:val="18"/>
                <w:szCs w:val="18"/>
              </w:rPr>
            </w:pPr>
            <w:r w:rsidRPr="00D106DC">
              <w:rPr>
                <w:rFonts w:ascii="Century Gothic" w:hAnsi="Century Gothic"/>
                <w:bCs/>
                <w:sz w:val="18"/>
                <w:szCs w:val="18"/>
              </w:rPr>
              <w:t xml:space="preserve">There is </w:t>
            </w:r>
            <w:r w:rsidRPr="00D106DC">
              <w:rPr>
                <w:rFonts w:ascii="Century Gothic" w:hAnsi="Century Gothic"/>
                <w:b/>
                <w:bCs/>
                <w:sz w:val="18"/>
                <w:szCs w:val="18"/>
              </w:rPr>
              <w:t>no public information</w:t>
            </w:r>
            <w:r w:rsidRPr="00D106DC">
              <w:rPr>
                <w:rFonts w:ascii="Century Gothic" w:hAnsi="Century Gothic"/>
                <w:bCs/>
                <w:sz w:val="18"/>
                <w:szCs w:val="18"/>
              </w:rPr>
              <w:t xml:space="preserve"> on </w:t>
            </w:r>
            <w:r w:rsidRPr="00D106DC">
              <w:rPr>
                <w:rFonts w:ascii="Century Gothic" w:hAnsi="Century Gothic"/>
                <w:b/>
                <w:bCs/>
                <w:sz w:val="18"/>
                <w:szCs w:val="18"/>
              </w:rPr>
              <w:t>cases</w:t>
            </w:r>
            <w:r w:rsidRPr="00D106DC">
              <w:rPr>
                <w:rFonts w:ascii="Century Gothic" w:hAnsi="Century Gothic"/>
                <w:bCs/>
                <w:sz w:val="18"/>
                <w:szCs w:val="18"/>
              </w:rPr>
              <w:t xml:space="preserve"> where a misuse, associated with </w:t>
            </w:r>
            <w:r w:rsidRPr="00D106DC">
              <w:rPr>
                <w:rFonts w:ascii="Century Gothic" w:hAnsi="Century Gothic"/>
                <w:b/>
                <w:bCs/>
                <w:sz w:val="18"/>
                <w:szCs w:val="18"/>
              </w:rPr>
              <w:t>corruption and fraud</w:t>
            </w:r>
            <w:r w:rsidRPr="00D106DC">
              <w:rPr>
                <w:rFonts w:ascii="Century Gothic" w:hAnsi="Century Gothic"/>
                <w:bCs/>
                <w:sz w:val="18"/>
                <w:szCs w:val="18"/>
              </w:rPr>
              <w:t xml:space="preserve"> has been reported</w:t>
            </w:r>
          </w:p>
        </w:tc>
      </w:tr>
      <w:tr w:rsidR="00247608" w:rsidRPr="00D106DC" w14:paraId="2B25D0A4" w14:textId="77777777" w:rsidTr="000135DC">
        <w:tc>
          <w:tcPr>
            <w:tcW w:w="638" w:type="pct"/>
            <w:shd w:val="clear" w:color="auto" w:fill="D9D9D9" w:themeFill="background1" w:themeFillShade="D9"/>
          </w:tcPr>
          <w:p w14:paraId="44F46E78" w14:textId="3F3FFA48" w:rsidR="00247608" w:rsidRPr="00D106DC" w:rsidRDefault="00247608" w:rsidP="00A80888">
            <w:pPr>
              <w:rPr>
                <w:rFonts w:ascii="Century Gothic" w:hAnsi="Century Gothic"/>
                <w:bCs/>
                <w:sz w:val="18"/>
                <w:szCs w:val="18"/>
              </w:rPr>
            </w:pPr>
            <w:r w:rsidRPr="00D106DC">
              <w:rPr>
                <w:rFonts w:ascii="Century Gothic" w:hAnsi="Century Gothic"/>
                <w:b/>
                <w:bCs/>
                <w:sz w:val="18"/>
                <w:szCs w:val="18"/>
              </w:rPr>
              <w:lastRenderedPageBreak/>
              <w:t>Due diligence checks on the origin of the funds used for the investment</w:t>
            </w:r>
          </w:p>
        </w:tc>
        <w:tc>
          <w:tcPr>
            <w:tcW w:w="1749" w:type="pct"/>
            <w:shd w:val="clear" w:color="auto" w:fill="D9D9D9" w:themeFill="background1" w:themeFillShade="D9"/>
          </w:tcPr>
          <w:p w14:paraId="7889B3D8" w14:textId="77777777" w:rsidR="00247608" w:rsidRDefault="00247608" w:rsidP="0050023E">
            <w:pPr>
              <w:rPr>
                <w:rFonts w:ascii="Century Gothic" w:hAnsi="Century Gothic"/>
                <w:bCs/>
                <w:sz w:val="18"/>
                <w:szCs w:val="18"/>
              </w:rPr>
            </w:pPr>
            <w:r w:rsidRPr="00D106DC">
              <w:rPr>
                <w:rFonts w:ascii="Century Gothic" w:hAnsi="Century Gothic"/>
                <w:bCs/>
                <w:sz w:val="18"/>
                <w:szCs w:val="18"/>
              </w:rPr>
              <w:t xml:space="preserve">In the </w:t>
            </w:r>
            <w:r w:rsidRPr="00D106DC">
              <w:rPr>
                <w:rFonts w:ascii="Century Gothic" w:hAnsi="Century Gothic"/>
                <w:b/>
                <w:bCs/>
                <w:sz w:val="18"/>
                <w:szCs w:val="18"/>
              </w:rPr>
              <w:t>procedure for obtaining a permanent residence</w:t>
            </w:r>
            <w:r w:rsidRPr="00D106DC">
              <w:rPr>
                <w:rFonts w:ascii="Century Gothic" w:hAnsi="Century Gothic"/>
                <w:bCs/>
                <w:sz w:val="18"/>
                <w:szCs w:val="18"/>
              </w:rPr>
              <w:t xml:space="preserve">, for the preparation of a document establishing the relevant circumstances </w:t>
            </w:r>
            <w:r w:rsidRPr="00D106DC">
              <w:rPr>
                <w:rFonts w:ascii="Century Gothic" w:hAnsi="Century Gothic"/>
                <w:b/>
                <w:bCs/>
                <w:sz w:val="18"/>
                <w:szCs w:val="18"/>
              </w:rPr>
              <w:t xml:space="preserve">under Article 25, paragraph 1, item 6 and 7 </w:t>
            </w:r>
            <w:r w:rsidRPr="00D106DC">
              <w:rPr>
                <w:rFonts w:ascii="Century Gothic" w:hAnsi="Century Gothic"/>
                <w:bCs/>
                <w:sz w:val="18"/>
                <w:szCs w:val="18"/>
              </w:rPr>
              <w:t xml:space="preserve">of the Foreign Nationals Act, the third-country national submits a </w:t>
            </w:r>
            <w:r w:rsidRPr="00D106DC">
              <w:rPr>
                <w:rFonts w:ascii="Century Gothic" w:hAnsi="Century Gothic"/>
                <w:b/>
                <w:bCs/>
                <w:sz w:val="18"/>
                <w:szCs w:val="18"/>
              </w:rPr>
              <w:t>request to the Bulgarian Investment Agency</w:t>
            </w:r>
            <w:r w:rsidRPr="00D106DC">
              <w:rPr>
                <w:rFonts w:ascii="Century Gothic" w:hAnsi="Century Gothic"/>
                <w:bCs/>
                <w:sz w:val="18"/>
                <w:szCs w:val="18"/>
              </w:rPr>
              <w:t xml:space="preserve"> regarding the origin of the funds under the Law on Measures against Money Laundering</w:t>
            </w:r>
            <w:r w:rsidRPr="00D106DC">
              <w:rPr>
                <w:rFonts w:ascii="Century Gothic" w:hAnsi="Century Gothic"/>
                <w:bCs/>
                <w:sz w:val="18"/>
                <w:szCs w:val="18"/>
                <w:vertAlign w:val="superscript"/>
              </w:rPr>
              <w:footnoteReference w:id="51"/>
            </w:r>
            <w:r w:rsidRPr="00D106DC">
              <w:rPr>
                <w:rFonts w:ascii="Century Gothic" w:hAnsi="Century Gothic"/>
                <w:bCs/>
                <w:sz w:val="18"/>
                <w:szCs w:val="18"/>
              </w:rPr>
              <w:t xml:space="preserve"> (Article 39, paragraph 6 of the Regulations for the Application of the Foreign Nationals Act).</w:t>
            </w:r>
          </w:p>
          <w:p w14:paraId="0FDD549D" w14:textId="77777777" w:rsidR="00247608" w:rsidRDefault="00247608" w:rsidP="0050023E">
            <w:pPr>
              <w:rPr>
                <w:rFonts w:ascii="Century Gothic" w:hAnsi="Century Gothic"/>
                <w:bCs/>
                <w:sz w:val="18"/>
                <w:szCs w:val="18"/>
              </w:rPr>
            </w:pPr>
          </w:p>
          <w:p w14:paraId="703EBB2C" w14:textId="07BF82D4" w:rsidR="00247608" w:rsidRPr="00D106DC" w:rsidRDefault="00247608" w:rsidP="0050023E">
            <w:pPr>
              <w:rPr>
                <w:rFonts w:ascii="Century Gothic" w:hAnsi="Century Gothic"/>
                <w:bCs/>
                <w:sz w:val="18"/>
                <w:szCs w:val="18"/>
              </w:rPr>
            </w:pPr>
            <w:r w:rsidRPr="008E7818">
              <w:rPr>
                <w:rFonts w:ascii="Century Gothic" w:hAnsi="Century Gothic"/>
                <w:bCs/>
                <w:sz w:val="18"/>
                <w:szCs w:val="18"/>
              </w:rPr>
              <w:t xml:space="preserve">Once financial assets are transferred into Bulgarian financial institutions, the investment becomes subject to the general provisions for due diligence covered under the Law on Measures against Money Laundering. All financial operations and procedures (investments and transfers included) over BGN 30 000 (EUR 15 000) under Article 3 (2), (3), and over BGN 10 000 (EUR 5 000) under Article 3 (2) items 1-4, 9-11, 13, 28, 32 are under obligation to be carried out by an identified client with a valid bank account. </w:t>
            </w:r>
            <w:r w:rsidRPr="008E7818">
              <w:rPr>
                <w:rFonts w:ascii="Century Gothic" w:hAnsi="Century Gothic"/>
                <w:bCs/>
                <w:sz w:val="18"/>
                <w:szCs w:val="18"/>
              </w:rPr>
              <w:lastRenderedPageBreak/>
              <w:t>Additionally, SANS Financial Intelligence Directorate makes additional checks on all cash payments of over BGN 30 000 (EUR 15 000), as stipulated in the Rules of Procedure for Implementing the Law for SANS.</w:t>
            </w:r>
          </w:p>
        </w:tc>
        <w:tc>
          <w:tcPr>
            <w:tcW w:w="864" w:type="pct"/>
            <w:shd w:val="clear" w:color="auto" w:fill="D9D9D9" w:themeFill="background1" w:themeFillShade="D9"/>
          </w:tcPr>
          <w:p w14:paraId="09042DBE" w14:textId="68DB4B12" w:rsidR="00247608" w:rsidRDefault="00247608" w:rsidP="007B4516">
            <w:pPr>
              <w:rPr>
                <w:rFonts w:ascii="Century Gothic" w:hAnsi="Century Gothic"/>
                <w:bCs/>
                <w:sz w:val="18"/>
                <w:szCs w:val="18"/>
              </w:rPr>
            </w:pPr>
            <w:r>
              <w:rPr>
                <w:rFonts w:ascii="Century Gothic" w:hAnsi="Century Gothic"/>
                <w:bCs/>
                <w:sz w:val="18"/>
                <w:szCs w:val="18"/>
              </w:rPr>
              <w:lastRenderedPageBreak/>
              <w:t>As above, the Migration Directorate and SANS are involved in carrying out security checks, including the origins of money.</w:t>
            </w:r>
          </w:p>
          <w:p w14:paraId="3FDBF1D1" w14:textId="73D8B790" w:rsidR="00247608" w:rsidRDefault="00247608" w:rsidP="007B4516">
            <w:pPr>
              <w:rPr>
                <w:rFonts w:ascii="Century Gothic" w:hAnsi="Century Gothic"/>
                <w:bCs/>
                <w:sz w:val="18"/>
                <w:szCs w:val="18"/>
              </w:rPr>
            </w:pPr>
          </w:p>
          <w:p w14:paraId="319F6F10" w14:textId="044F5F7E" w:rsidR="00247608" w:rsidRPr="00D106DC" w:rsidRDefault="00247608" w:rsidP="008E7818">
            <w:pPr>
              <w:rPr>
                <w:rFonts w:ascii="Century Gothic" w:hAnsi="Century Gothic"/>
                <w:bCs/>
                <w:sz w:val="18"/>
                <w:szCs w:val="18"/>
              </w:rPr>
            </w:pPr>
            <w:r>
              <w:rPr>
                <w:rFonts w:ascii="Century Gothic" w:hAnsi="Century Gothic"/>
                <w:bCs/>
                <w:sz w:val="18"/>
                <w:szCs w:val="18"/>
              </w:rPr>
              <w:t xml:space="preserve">For such purposes, they rely on the </w:t>
            </w:r>
            <w:r w:rsidRPr="00D106DC">
              <w:rPr>
                <w:rFonts w:ascii="Century Gothic" w:hAnsi="Century Gothic"/>
                <w:bCs/>
                <w:sz w:val="18"/>
                <w:szCs w:val="18"/>
              </w:rPr>
              <w:t>Bulgaria Investment Agency</w:t>
            </w:r>
            <w:r>
              <w:rPr>
                <w:rFonts w:ascii="Century Gothic" w:hAnsi="Century Gothic"/>
                <w:bCs/>
                <w:sz w:val="18"/>
                <w:szCs w:val="18"/>
              </w:rPr>
              <w:t xml:space="preserve"> and all obliged entities under the law on anti-money laundering</w:t>
            </w:r>
          </w:p>
        </w:tc>
        <w:tc>
          <w:tcPr>
            <w:tcW w:w="1749" w:type="pct"/>
            <w:vMerge/>
            <w:shd w:val="clear" w:color="auto" w:fill="D9D9D9" w:themeFill="background1" w:themeFillShade="D9"/>
          </w:tcPr>
          <w:p w14:paraId="4C7477D4" w14:textId="77777777" w:rsidR="00247608" w:rsidRPr="00D106DC" w:rsidRDefault="00247608" w:rsidP="007B4516">
            <w:pPr>
              <w:rPr>
                <w:rFonts w:ascii="Century Gothic" w:hAnsi="Century Gothic"/>
                <w:bCs/>
                <w:sz w:val="18"/>
                <w:szCs w:val="18"/>
              </w:rPr>
            </w:pPr>
          </w:p>
        </w:tc>
      </w:tr>
      <w:bookmarkEnd w:id="27"/>
    </w:tbl>
    <w:p w14:paraId="05C59DDF" w14:textId="77777777" w:rsidR="00B311A7" w:rsidRPr="00D106DC" w:rsidRDefault="00B311A7" w:rsidP="00B311A7">
      <w:pPr>
        <w:rPr>
          <w:rFonts w:ascii="Century Gothic" w:hAnsi="Century Gothic"/>
        </w:rPr>
        <w:sectPr w:rsidR="00B311A7" w:rsidRPr="00D106DC" w:rsidSect="00B11F6B">
          <w:footerReference w:type="default" r:id="rId17"/>
          <w:pgSz w:w="16838" w:h="11906" w:orient="landscape"/>
          <w:pgMar w:top="1440" w:right="1440" w:bottom="1440" w:left="1440" w:header="708" w:footer="708" w:gutter="0"/>
          <w:cols w:space="708"/>
          <w:docGrid w:linePitch="360"/>
        </w:sectPr>
      </w:pPr>
    </w:p>
    <w:p w14:paraId="64E12702" w14:textId="77777777" w:rsidR="00B311A7" w:rsidRPr="00D106DC" w:rsidRDefault="00B311A7" w:rsidP="009221B2">
      <w:pPr>
        <w:pStyle w:val="MH1nonumb"/>
        <w:numPr>
          <w:ilvl w:val="0"/>
          <w:numId w:val="9"/>
        </w:numPr>
        <w:ind w:left="426" w:hanging="284"/>
      </w:pPr>
      <w:bookmarkStart w:id="28" w:name="_Toc496025539"/>
      <w:bookmarkStart w:id="29" w:name="_Toc521960044"/>
      <w:r w:rsidRPr="00D106DC">
        <w:lastRenderedPageBreak/>
        <w:t>RIGHTS GRANTED BY THE PERMITS</w:t>
      </w:r>
      <w:bookmarkEnd w:id="28"/>
      <w:bookmarkEnd w:id="29"/>
    </w:p>
    <w:p w14:paraId="2CA27096" w14:textId="77777777" w:rsidR="00B311A7" w:rsidRPr="00D106DC" w:rsidRDefault="00B311A7" w:rsidP="009221B2">
      <w:pPr>
        <w:pStyle w:val="MH1"/>
        <w:pageBreakBefore w:val="0"/>
        <w:numPr>
          <w:ilvl w:val="0"/>
          <w:numId w:val="10"/>
        </w:numPr>
        <w:ind w:left="431" w:hanging="431"/>
      </w:pPr>
      <w:bookmarkStart w:id="30" w:name="_Toc521960045"/>
      <w:r w:rsidRPr="00D106DC">
        <w:t>Rights granted to investors</w:t>
      </w:r>
      <w:bookmarkEnd w:id="30"/>
    </w:p>
    <w:p w14:paraId="7534B4E4" w14:textId="079D5A68" w:rsidR="008E29F0" w:rsidRPr="00D106DC" w:rsidRDefault="0019540C" w:rsidP="00EE5BB8">
      <w:pPr>
        <w:pStyle w:val="MBT"/>
        <w:rPr>
          <w:lang w:val="en-GB"/>
        </w:rPr>
      </w:pPr>
      <w:r w:rsidRPr="00D106DC">
        <w:rPr>
          <w:lang w:val="en-GB"/>
        </w:rPr>
        <w:t xml:space="preserve">Third-country </w:t>
      </w:r>
      <w:r w:rsidR="00A167D1" w:rsidRPr="00D106DC">
        <w:rPr>
          <w:lang w:val="en-GB"/>
        </w:rPr>
        <w:t xml:space="preserve">nationals who have obtained an extended residence permit or a permanent residence permit have </w:t>
      </w:r>
      <w:r w:rsidR="00A167D1" w:rsidRPr="00D106DC">
        <w:rPr>
          <w:b/>
          <w:lang w:val="en-GB"/>
        </w:rPr>
        <w:t>all the rights and obligations</w:t>
      </w:r>
      <w:r w:rsidR="00A167D1" w:rsidRPr="00D106DC">
        <w:rPr>
          <w:lang w:val="en-GB"/>
        </w:rPr>
        <w:t xml:space="preserve"> granted to or imposed on the Bulgarian citizens, with the exception of </w:t>
      </w:r>
      <w:r w:rsidR="00247608">
        <w:rPr>
          <w:lang w:val="en-GB"/>
        </w:rPr>
        <w:t>the</w:t>
      </w:r>
      <w:r w:rsidR="00A167D1" w:rsidRPr="00D106DC">
        <w:rPr>
          <w:lang w:val="en-GB"/>
        </w:rPr>
        <w:t xml:space="preserve"> rights and obligations for which Bulgarian citizenship is required</w:t>
      </w:r>
      <w:r w:rsidR="008B40FE" w:rsidRPr="00D106DC">
        <w:rPr>
          <w:lang w:val="en-GB"/>
        </w:rPr>
        <w:t>,</w:t>
      </w:r>
      <w:r w:rsidR="00247608">
        <w:rPr>
          <w:rStyle w:val="FootnoteReference"/>
          <w:lang w:val="en-GB"/>
        </w:rPr>
        <w:footnoteReference w:id="52"/>
      </w:r>
      <w:r w:rsidR="008B40FE" w:rsidRPr="00D106DC">
        <w:rPr>
          <w:lang w:val="en-GB"/>
        </w:rPr>
        <w:t xml:space="preserve"> as explicitly stated in both Article 3 of the Foreign Nationals act and Article 26, paragraph 2 of the Constitution of the Republic of Bulgaria</w:t>
      </w:r>
      <w:r w:rsidR="00EE5BB8">
        <w:rPr>
          <w:lang w:val="en-GB"/>
        </w:rPr>
        <w:t>,</w:t>
      </w:r>
      <w:r w:rsidR="0064669F" w:rsidRPr="00D106DC">
        <w:rPr>
          <w:rStyle w:val="FootnoteReference"/>
          <w:lang w:val="en-GB"/>
        </w:rPr>
        <w:footnoteReference w:id="53"/>
      </w:r>
      <w:r w:rsidR="00EE5BB8">
        <w:rPr>
          <w:lang w:val="en-GB"/>
        </w:rPr>
        <w:t xml:space="preserve"> those rights being</w:t>
      </w:r>
      <w:r w:rsidR="00EE5BB8" w:rsidRPr="00EE5BB8">
        <w:t xml:space="preserve"> </w:t>
      </w:r>
      <w:r w:rsidR="00EE5BB8">
        <w:t>the right t</w:t>
      </w:r>
      <w:r w:rsidR="00EE5BB8" w:rsidRPr="00EE5BB8">
        <w:rPr>
          <w:lang w:val="en-GB"/>
        </w:rPr>
        <w:t>o be elected as a Member of Parliament</w:t>
      </w:r>
      <w:r w:rsidR="00EE5BB8">
        <w:rPr>
          <w:lang w:val="en-GB"/>
        </w:rPr>
        <w:t xml:space="preserve"> and the right t</w:t>
      </w:r>
      <w:r w:rsidR="00EE5BB8" w:rsidRPr="00EE5BB8">
        <w:rPr>
          <w:lang w:val="en-GB"/>
        </w:rPr>
        <w:t>o be elected president</w:t>
      </w:r>
      <w:r w:rsidR="00EE5BB8">
        <w:rPr>
          <w:lang w:val="en-GB"/>
        </w:rPr>
        <w:t xml:space="preserve">. </w:t>
      </w:r>
      <w:r w:rsidR="0064669F" w:rsidRPr="00D106DC">
        <w:rPr>
          <w:lang w:val="en-GB"/>
        </w:rPr>
        <w:t xml:space="preserve">This applies for </w:t>
      </w:r>
      <w:r w:rsidR="0064669F" w:rsidRPr="00D106DC">
        <w:rPr>
          <w:b/>
          <w:lang w:val="en-GB"/>
        </w:rPr>
        <w:t xml:space="preserve">all third-country nationals legally residing </w:t>
      </w:r>
      <w:r w:rsidR="0064669F" w:rsidRPr="00D106DC">
        <w:rPr>
          <w:lang w:val="en-GB"/>
        </w:rPr>
        <w:t xml:space="preserve">on the territory of the Republic of Bulgaria. </w:t>
      </w:r>
      <w:r w:rsidR="00B435B4" w:rsidRPr="00D106DC">
        <w:rPr>
          <w:lang w:val="en-GB"/>
        </w:rPr>
        <w:t xml:space="preserve">The rights third-country </w:t>
      </w:r>
      <w:r w:rsidR="003D2EEF">
        <w:rPr>
          <w:lang w:val="en-GB"/>
        </w:rPr>
        <w:t>nationals</w:t>
      </w:r>
      <w:r w:rsidR="00B435B4" w:rsidRPr="00D106DC">
        <w:rPr>
          <w:lang w:val="en-GB"/>
        </w:rPr>
        <w:t xml:space="preserve"> obtain upon receiving a residence permit are not contingent on the reason for issuing the permit, and those include the rights listed in Article 12 of the Single Permit Directive.</w:t>
      </w:r>
      <w:r w:rsidR="00B435B4" w:rsidRPr="00D106DC">
        <w:rPr>
          <w:rStyle w:val="FootnoteReference"/>
          <w:lang w:val="en-GB"/>
        </w:rPr>
        <w:footnoteReference w:id="54"/>
      </w:r>
    </w:p>
    <w:p w14:paraId="0BB96E5F" w14:textId="63CBE6CF" w:rsidR="00A167D1" w:rsidRPr="00D106DC" w:rsidRDefault="00A167D1" w:rsidP="008E29F0">
      <w:pPr>
        <w:pStyle w:val="MBT"/>
        <w:rPr>
          <w:lang w:val="en-GB"/>
        </w:rPr>
      </w:pPr>
    </w:p>
    <w:p w14:paraId="20628B29" w14:textId="701B74AE" w:rsidR="00A167D1" w:rsidRDefault="00A167D1" w:rsidP="008E29F0">
      <w:pPr>
        <w:pStyle w:val="MBT"/>
        <w:rPr>
          <w:lang w:val="en-GB"/>
        </w:rPr>
      </w:pPr>
      <w:r w:rsidRPr="00D106DC">
        <w:rPr>
          <w:lang w:val="en-GB"/>
        </w:rPr>
        <w:t>According to Article 9, paragraph 1, item 2 of the Labour Migration and Labour Mobility Act</w:t>
      </w:r>
      <w:r w:rsidR="002000A5" w:rsidRPr="00D106DC">
        <w:rPr>
          <w:rStyle w:val="FootnoteReference"/>
          <w:lang w:val="en-GB"/>
        </w:rPr>
        <w:footnoteReference w:id="55"/>
      </w:r>
      <w:r w:rsidRPr="00D106DC">
        <w:rPr>
          <w:lang w:val="en-GB"/>
        </w:rPr>
        <w:t xml:space="preserve">, </w:t>
      </w:r>
      <w:r w:rsidR="008E2A95" w:rsidRPr="00D106DC">
        <w:rPr>
          <w:b/>
          <w:lang w:val="en-GB"/>
        </w:rPr>
        <w:t>no separate work permit</w:t>
      </w:r>
      <w:r w:rsidR="008E2A95" w:rsidRPr="00D106DC">
        <w:rPr>
          <w:lang w:val="en-GB"/>
        </w:rPr>
        <w:t xml:space="preserve"> is needed for </w:t>
      </w:r>
      <w:r w:rsidR="0019540C" w:rsidRPr="00D106DC">
        <w:rPr>
          <w:lang w:val="en-GB"/>
        </w:rPr>
        <w:t xml:space="preserve">third-country </w:t>
      </w:r>
      <w:r w:rsidR="008E2A95" w:rsidRPr="00D106DC">
        <w:rPr>
          <w:lang w:val="en-GB"/>
        </w:rPr>
        <w:t>nationals who have a</w:t>
      </w:r>
      <w:r w:rsidR="00CD5193">
        <w:rPr>
          <w:lang w:val="en-GB"/>
        </w:rPr>
        <w:t>n extended residence or a</w:t>
      </w:r>
      <w:r w:rsidR="008E2A95" w:rsidRPr="00D106DC">
        <w:rPr>
          <w:lang w:val="en-GB"/>
        </w:rPr>
        <w:t xml:space="preserve"> permanent residence permit</w:t>
      </w:r>
      <w:r w:rsidR="00CD5193">
        <w:rPr>
          <w:lang w:val="en-GB"/>
        </w:rPr>
        <w:t xml:space="preserve"> and their family members</w:t>
      </w:r>
      <w:r w:rsidR="008E2A95" w:rsidRPr="00D106DC">
        <w:rPr>
          <w:lang w:val="en-GB"/>
        </w:rPr>
        <w:t>. They have direct access to the labour market, and</w:t>
      </w:r>
      <w:r w:rsidR="00CD5193">
        <w:rPr>
          <w:lang w:val="en-GB"/>
        </w:rPr>
        <w:t>, thus,</w:t>
      </w:r>
      <w:r w:rsidR="008E2A95" w:rsidRPr="00D106DC">
        <w:rPr>
          <w:lang w:val="en-GB"/>
        </w:rPr>
        <w:t xml:space="preserve"> </w:t>
      </w:r>
      <w:r w:rsidR="00CD5193">
        <w:rPr>
          <w:lang w:val="en-GB"/>
        </w:rPr>
        <w:t>foreign</w:t>
      </w:r>
      <w:r w:rsidR="008E2A95" w:rsidRPr="00D106DC">
        <w:rPr>
          <w:lang w:val="en-GB"/>
        </w:rPr>
        <w:t xml:space="preserve"> investors can actively take part in their business ventures.</w:t>
      </w:r>
      <w:r w:rsidR="003D2EEF">
        <w:rPr>
          <w:lang w:val="en-GB"/>
        </w:rPr>
        <w:t xml:space="preserve"> </w:t>
      </w:r>
    </w:p>
    <w:p w14:paraId="3398871A" w14:textId="77777777" w:rsidR="00D91984" w:rsidRPr="00D106DC" w:rsidRDefault="00D91984" w:rsidP="008E29F0">
      <w:pPr>
        <w:pStyle w:val="MBT"/>
        <w:rPr>
          <w:lang w:val="en-GB"/>
        </w:rPr>
      </w:pPr>
    </w:p>
    <w:p w14:paraId="2A551ED9" w14:textId="77777777" w:rsidR="008E29F0" w:rsidRPr="00D106DC" w:rsidRDefault="008E29F0" w:rsidP="008E29F0">
      <w:pPr>
        <w:pStyle w:val="MBT"/>
        <w:rPr>
          <w:lang w:val="en-GB"/>
        </w:rPr>
      </w:pPr>
    </w:p>
    <w:p w14:paraId="28BC9167" w14:textId="77777777" w:rsidR="00B311A7" w:rsidRPr="00D106DC" w:rsidRDefault="00B311A7" w:rsidP="007B4516">
      <w:pPr>
        <w:pStyle w:val="MH1"/>
        <w:pageBreakBefore w:val="0"/>
        <w:ind w:left="431" w:hanging="431"/>
      </w:pPr>
      <w:bookmarkStart w:id="31" w:name="_Toc521960046"/>
      <w:r w:rsidRPr="00D106DC">
        <w:t>Rights granted to the investors’ family members</w:t>
      </w:r>
      <w:bookmarkEnd w:id="31"/>
    </w:p>
    <w:p w14:paraId="644FA04C" w14:textId="355E07CE" w:rsidR="00E56CFB" w:rsidRDefault="00CD5193" w:rsidP="00FF24CB">
      <w:pPr>
        <w:pStyle w:val="MBT"/>
        <w:rPr>
          <w:lang w:val="en-GB"/>
        </w:rPr>
      </w:pPr>
      <w:r w:rsidRPr="00D106DC">
        <w:rPr>
          <w:lang w:val="en-GB"/>
        </w:rPr>
        <w:t>According to Article 9, paragraph 1, item 2 of the Labour Migration and Labour Mobility Act</w:t>
      </w:r>
      <w:r w:rsidRPr="00D106DC">
        <w:rPr>
          <w:rStyle w:val="FootnoteReference"/>
          <w:lang w:val="en-GB"/>
        </w:rPr>
        <w:footnoteReference w:id="56"/>
      </w:r>
      <w:r w:rsidRPr="00D106DC">
        <w:rPr>
          <w:lang w:val="en-GB"/>
        </w:rPr>
        <w:t xml:space="preserve">, </w:t>
      </w:r>
      <w:r w:rsidRPr="00D106DC">
        <w:rPr>
          <w:b/>
          <w:lang w:val="en-GB"/>
        </w:rPr>
        <w:t>no separate work permit</w:t>
      </w:r>
      <w:r w:rsidRPr="00D106DC">
        <w:rPr>
          <w:lang w:val="en-GB"/>
        </w:rPr>
        <w:t xml:space="preserve"> is needed for third-country nationals who have a</w:t>
      </w:r>
      <w:r>
        <w:rPr>
          <w:lang w:val="en-GB"/>
        </w:rPr>
        <w:t>n extended residence or a</w:t>
      </w:r>
      <w:r w:rsidRPr="00D106DC">
        <w:rPr>
          <w:lang w:val="en-GB"/>
        </w:rPr>
        <w:t xml:space="preserve"> permanent residence permit</w:t>
      </w:r>
      <w:r>
        <w:rPr>
          <w:lang w:val="en-GB"/>
        </w:rPr>
        <w:t xml:space="preserve"> and their family members</w:t>
      </w:r>
      <w:r w:rsidRPr="00D106DC">
        <w:rPr>
          <w:lang w:val="en-GB"/>
        </w:rPr>
        <w:t xml:space="preserve">. </w:t>
      </w:r>
    </w:p>
    <w:p w14:paraId="735E4B17" w14:textId="77777777" w:rsidR="00CD5193" w:rsidRPr="00D106DC" w:rsidRDefault="00CD5193" w:rsidP="00FF24CB">
      <w:pPr>
        <w:pStyle w:val="MBT"/>
        <w:rPr>
          <w:lang w:val="en-GB"/>
        </w:rPr>
      </w:pPr>
    </w:p>
    <w:p w14:paraId="472CB3B6" w14:textId="21E4EEF4" w:rsidR="00FF24CB" w:rsidRPr="00D106DC" w:rsidRDefault="008E2A95" w:rsidP="00FF24CB">
      <w:pPr>
        <w:pStyle w:val="MBT"/>
        <w:rPr>
          <w:lang w:val="en-GB"/>
        </w:rPr>
      </w:pPr>
      <w:r w:rsidRPr="00D106DC">
        <w:rPr>
          <w:lang w:val="en-GB"/>
        </w:rPr>
        <w:t>The</w:t>
      </w:r>
      <w:r w:rsidR="00E56CFB" w:rsidRPr="00D106DC">
        <w:rPr>
          <w:lang w:val="en-GB"/>
        </w:rPr>
        <w:t>refore, investors’ family members</w:t>
      </w:r>
      <w:r w:rsidRPr="00D106DC">
        <w:rPr>
          <w:lang w:val="en-GB"/>
        </w:rPr>
        <w:t xml:space="preserve"> have direct access to the labour market</w:t>
      </w:r>
      <w:r w:rsidR="00FF24CB" w:rsidRPr="00D106DC">
        <w:rPr>
          <w:lang w:val="en-GB"/>
        </w:rPr>
        <w:t xml:space="preserve"> and receive </w:t>
      </w:r>
      <w:r w:rsidR="00FF24CB" w:rsidRPr="00D106DC">
        <w:rPr>
          <w:b/>
          <w:lang w:val="en-GB"/>
        </w:rPr>
        <w:t xml:space="preserve">the same rights as </w:t>
      </w:r>
      <w:r w:rsidR="00B435B4" w:rsidRPr="00D106DC">
        <w:rPr>
          <w:b/>
          <w:lang w:val="en-GB"/>
        </w:rPr>
        <w:t>investors (see Section III.1)</w:t>
      </w:r>
      <w:r w:rsidR="00E56CFB" w:rsidRPr="00D106DC">
        <w:rPr>
          <w:lang w:val="en-GB"/>
        </w:rPr>
        <w:t xml:space="preserve"> as the rights granted by the Bulgarian legislation, in line with Article 12 of the Single Permit Directive, are granted to all third-country nationals legally residing in Bulgaria, which would include family members of foreign investors</w:t>
      </w:r>
      <w:r w:rsidR="00B435B4" w:rsidRPr="00D106DC">
        <w:rPr>
          <w:b/>
          <w:lang w:val="en-GB"/>
        </w:rPr>
        <w:t xml:space="preserve">. </w:t>
      </w:r>
      <w:r w:rsidR="00FF24CB" w:rsidRPr="00D106DC">
        <w:rPr>
          <w:lang w:val="en-GB"/>
        </w:rPr>
        <w:t xml:space="preserve"> </w:t>
      </w:r>
    </w:p>
    <w:p w14:paraId="3D72458C" w14:textId="1D63FC52" w:rsidR="008E29F0" w:rsidRDefault="008E29F0" w:rsidP="008E29F0">
      <w:pPr>
        <w:pStyle w:val="MBT"/>
        <w:rPr>
          <w:lang w:val="en-GB"/>
        </w:rPr>
      </w:pPr>
    </w:p>
    <w:p w14:paraId="1FD397E1" w14:textId="77777777" w:rsidR="00966A15" w:rsidRPr="00D106DC" w:rsidRDefault="00966A15" w:rsidP="008E29F0">
      <w:pPr>
        <w:pStyle w:val="MBT"/>
        <w:rPr>
          <w:lang w:val="en-GB"/>
        </w:rPr>
      </w:pPr>
    </w:p>
    <w:p w14:paraId="295DE874" w14:textId="4DB38010" w:rsidR="008E29F0" w:rsidRDefault="00DC7D80" w:rsidP="00D23B1B">
      <w:pPr>
        <w:pStyle w:val="MH1"/>
        <w:pageBreakBefore w:val="0"/>
        <w:numPr>
          <w:ilvl w:val="0"/>
          <w:numId w:val="10"/>
        </w:numPr>
        <w:ind w:left="431" w:hanging="431"/>
      </w:pPr>
      <w:bookmarkStart w:id="32" w:name="_Toc521960047"/>
      <w:r>
        <w:t>OTHER BENEFITS</w:t>
      </w:r>
      <w:bookmarkEnd w:id="32"/>
    </w:p>
    <w:p w14:paraId="0CEF0382" w14:textId="77777777" w:rsidR="00BD250C" w:rsidRPr="00D23B1B" w:rsidRDefault="00DC7D80" w:rsidP="00BD250C">
      <w:pPr>
        <w:pStyle w:val="MBT"/>
      </w:pPr>
      <w:r>
        <w:rPr>
          <w:lang w:val="en-GB"/>
        </w:rPr>
        <w:t>No other benefits apply to investors or their family members. No special tax regimes were identified.</w:t>
      </w:r>
      <w:r w:rsidR="00BD250C">
        <w:rPr>
          <w:lang w:val="en-GB"/>
        </w:rPr>
        <w:t xml:space="preserve"> </w:t>
      </w:r>
      <w:r w:rsidR="00BD250C">
        <w:lastRenderedPageBreak/>
        <w:t xml:space="preserve">According to </w:t>
      </w:r>
      <w:r w:rsidR="00BD250C" w:rsidRPr="00EE5BB8">
        <w:t>The Law on Taxation of Individuals</w:t>
      </w:r>
      <w:r w:rsidR="00BD250C">
        <w:rPr>
          <w:rStyle w:val="FootnoteReference"/>
        </w:rPr>
        <w:footnoteReference w:id="57"/>
      </w:r>
      <w:r w:rsidR="00BD250C">
        <w:t xml:space="preserve">, third-country nationals holding residence permits are considered “local individuals regardless of nationality” and as such they pay the same type and amount of taxes as any Bulgarian citizen. </w:t>
      </w:r>
    </w:p>
    <w:p w14:paraId="7A44C20C" w14:textId="731F00B9" w:rsidR="00DC7D80" w:rsidRPr="00BD250C" w:rsidRDefault="00DC7D80" w:rsidP="00DC7D80">
      <w:pPr>
        <w:pStyle w:val="MBT"/>
      </w:pPr>
    </w:p>
    <w:p w14:paraId="4952AD73" w14:textId="52D1E764" w:rsidR="00B311A7" w:rsidRPr="00D106DC" w:rsidRDefault="00B311A7" w:rsidP="009221B2">
      <w:pPr>
        <w:pStyle w:val="MH1nonumb"/>
        <w:numPr>
          <w:ilvl w:val="0"/>
          <w:numId w:val="9"/>
        </w:numPr>
        <w:ind w:left="426" w:hanging="284"/>
      </w:pPr>
      <w:bookmarkStart w:id="33" w:name="_Toc496025540"/>
      <w:bookmarkStart w:id="34" w:name="_Toc521960048"/>
      <w:r w:rsidRPr="00D106DC">
        <w:lastRenderedPageBreak/>
        <w:t>INTERACTION BETWEEN RESIDENCE AND CITIZENSHIP SCHEMES</w:t>
      </w:r>
      <w:bookmarkEnd w:id="33"/>
      <w:bookmarkEnd w:id="34"/>
    </w:p>
    <w:p w14:paraId="218DF2DA" w14:textId="03DC5DDF" w:rsidR="00AD2E7D" w:rsidRPr="00AD2E7D" w:rsidRDefault="00AD2E7D" w:rsidP="00AD2E7D">
      <w:pPr>
        <w:pStyle w:val="MBT"/>
      </w:pPr>
      <w:r>
        <w:rPr>
          <w:lang w:val="en-GB"/>
        </w:rPr>
        <w:t xml:space="preserve">Apart from investors’ residence schemes, Bulgaria also operates investors’ citizenship schemes whereby some of the general naturalisation criteria are waived in light of a disbursement of money (investment) made by the foreign investor. The general criteria for naturalisation </w:t>
      </w:r>
      <w:r>
        <w:t>require that a</w:t>
      </w:r>
      <w:r w:rsidRPr="00AD2E7D">
        <w:t xml:space="preserve"> non-Bulgarian citizen</w:t>
      </w:r>
      <w:r>
        <w:t>, at the date of submission of the application for Bulgarian citizenship</w:t>
      </w:r>
      <w:r w:rsidRPr="00AD2E7D">
        <w:t xml:space="preserve">: </w:t>
      </w:r>
    </w:p>
    <w:p w14:paraId="5DAA4A3E" w14:textId="3F17C01B" w:rsidR="00AD2E7D" w:rsidRPr="00AD2E7D" w:rsidRDefault="00AD2E7D" w:rsidP="00473C1E">
      <w:pPr>
        <w:pStyle w:val="MBT"/>
        <w:numPr>
          <w:ilvl w:val="2"/>
          <w:numId w:val="46"/>
        </w:numPr>
        <w:ind w:left="567" w:hanging="567"/>
      </w:pPr>
      <w:r>
        <w:t>is</w:t>
      </w:r>
      <w:r w:rsidRPr="00AD2E7D">
        <w:t xml:space="preserve"> 18 years</w:t>
      </w:r>
      <w:r>
        <w:t xml:space="preserve"> old</w:t>
      </w:r>
      <w:r w:rsidRPr="00AD2E7D">
        <w:t xml:space="preserve">; and </w:t>
      </w:r>
    </w:p>
    <w:p w14:paraId="68EF1D70" w14:textId="654B39C9" w:rsidR="00AD2E7D" w:rsidRPr="00AD2E7D" w:rsidRDefault="00AD2E7D" w:rsidP="00473C1E">
      <w:pPr>
        <w:pStyle w:val="MBT"/>
        <w:numPr>
          <w:ilvl w:val="2"/>
          <w:numId w:val="46"/>
        </w:numPr>
        <w:ind w:left="567" w:hanging="567"/>
      </w:pPr>
      <w:r w:rsidRPr="00AD2E7D">
        <w:t>hold</w:t>
      </w:r>
      <w:r>
        <w:t xml:space="preserve">s </w:t>
      </w:r>
      <w:r w:rsidRPr="00AD2E7D">
        <w:t xml:space="preserve">a permit for permanent residence or a permit for continuous residence in Bulgaria issued at least 5 years ago; and </w:t>
      </w:r>
    </w:p>
    <w:p w14:paraId="384947A0" w14:textId="0A9A1050" w:rsidR="00AD2E7D" w:rsidRPr="00AD2E7D" w:rsidRDefault="00AD2E7D" w:rsidP="00473C1E">
      <w:pPr>
        <w:pStyle w:val="MBT"/>
        <w:numPr>
          <w:ilvl w:val="2"/>
          <w:numId w:val="46"/>
        </w:numPr>
        <w:ind w:left="567" w:hanging="567"/>
      </w:pPr>
      <w:r w:rsidRPr="00AD2E7D">
        <w:t xml:space="preserve">has not been sentenced by a Bulgarian court for a wilful crime prosecuted </w:t>
      </w:r>
      <w:r w:rsidRPr="00AD2E7D">
        <w:rPr>
          <w:i/>
        </w:rPr>
        <w:t>ex officio</w:t>
      </w:r>
      <w:r w:rsidRPr="00AD2E7D">
        <w:t xml:space="preserve"> by the state, and is not subject to pending criminal proceedings for such an offence, unless the person has been rehabilitated; and </w:t>
      </w:r>
    </w:p>
    <w:p w14:paraId="6E4D9B37" w14:textId="35E7D2D8" w:rsidR="00AD2E7D" w:rsidRPr="00AD2E7D" w:rsidRDefault="00AD2E7D" w:rsidP="00473C1E">
      <w:pPr>
        <w:pStyle w:val="MBT"/>
        <w:numPr>
          <w:ilvl w:val="2"/>
          <w:numId w:val="46"/>
        </w:numPr>
        <w:ind w:left="567" w:hanging="567"/>
      </w:pPr>
      <w:r w:rsidRPr="00AD2E7D">
        <w:t xml:space="preserve">possesses an income or occupation allowing him/her to subsist in Bulgaria; and </w:t>
      </w:r>
    </w:p>
    <w:p w14:paraId="324881DF" w14:textId="52AFF8A8" w:rsidR="00AD2E7D" w:rsidRPr="00AD2E7D" w:rsidRDefault="00AD2E7D" w:rsidP="00473C1E">
      <w:pPr>
        <w:pStyle w:val="MBT"/>
        <w:numPr>
          <w:ilvl w:val="2"/>
          <w:numId w:val="46"/>
        </w:numPr>
        <w:ind w:left="567" w:hanging="567"/>
      </w:pPr>
      <w:r w:rsidRPr="00AD2E7D">
        <w:t xml:space="preserve">has a command of the Bulgarian language subject to verification according to a procedure established by an ordinance of the Minister of Education and Science (this requirement may be avoided in certain limited cases specified by the law), and </w:t>
      </w:r>
    </w:p>
    <w:p w14:paraId="344280B5" w14:textId="2BCCC849" w:rsidR="00AD2E7D" w:rsidRDefault="00AD2E7D" w:rsidP="00473C1E">
      <w:pPr>
        <w:pStyle w:val="MBT"/>
        <w:numPr>
          <w:ilvl w:val="2"/>
          <w:numId w:val="46"/>
        </w:numPr>
        <w:ind w:left="567" w:hanging="567"/>
      </w:pPr>
      <w:r w:rsidRPr="00AD2E7D">
        <w:t xml:space="preserve">has been released from his/her previous citizenship or will be released therefrom at the time of acquisition of Bulgarian citizenship (this requirement may be avoided in certain limited cases specified by the law). </w:t>
      </w:r>
    </w:p>
    <w:p w14:paraId="6A2C6731" w14:textId="77777777" w:rsidR="00966A15" w:rsidRPr="00966A15" w:rsidRDefault="00966A15" w:rsidP="00966A15">
      <w:pPr>
        <w:pStyle w:val="MBT"/>
        <w:ind w:left="851"/>
      </w:pPr>
    </w:p>
    <w:p w14:paraId="485E5705" w14:textId="24711FB7" w:rsidR="00232208" w:rsidRPr="00D106DC" w:rsidRDefault="00232208" w:rsidP="00232208">
      <w:pPr>
        <w:pStyle w:val="MBT"/>
        <w:rPr>
          <w:lang w:val="en-GB"/>
        </w:rPr>
      </w:pPr>
      <w:r w:rsidRPr="00D106DC">
        <w:rPr>
          <w:lang w:val="en-GB"/>
        </w:rPr>
        <w:t>The Bulgarian Citizenship Act</w:t>
      </w:r>
      <w:r w:rsidR="002000A5" w:rsidRPr="00D106DC">
        <w:rPr>
          <w:rStyle w:val="FootnoteReference"/>
          <w:lang w:val="en-GB"/>
        </w:rPr>
        <w:footnoteReference w:id="58"/>
      </w:r>
      <w:r w:rsidR="002000A5" w:rsidRPr="00D106DC">
        <w:rPr>
          <w:lang w:val="en-GB"/>
        </w:rPr>
        <w:t xml:space="preserve"> </w:t>
      </w:r>
      <w:r w:rsidRPr="00D106DC">
        <w:rPr>
          <w:lang w:val="en-GB"/>
        </w:rPr>
        <w:t xml:space="preserve">envisions </w:t>
      </w:r>
      <w:r w:rsidRPr="00D106DC">
        <w:rPr>
          <w:b/>
          <w:lang w:val="en-GB"/>
        </w:rPr>
        <w:t>two different procedures for</w:t>
      </w:r>
      <w:r w:rsidR="00AD2E7D">
        <w:rPr>
          <w:b/>
          <w:lang w:val="en-GB"/>
        </w:rPr>
        <w:t xml:space="preserve"> foreign investors to</w:t>
      </w:r>
      <w:r w:rsidRPr="00D106DC">
        <w:rPr>
          <w:b/>
          <w:lang w:val="en-GB"/>
        </w:rPr>
        <w:t xml:space="preserve"> obtain Bulgarian citizenship</w:t>
      </w:r>
      <w:r w:rsidRPr="00D106DC">
        <w:rPr>
          <w:lang w:val="en-GB"/>
        </w:rPr>
        <w:t>:</w:t>
      </w:r>
    </w:p>
    <w:p w14:paraId="770BA4AD" w14:textId="00DFFBD2" w:rsidR="00232208" w:rsidRPr="00D106DC" w:rsidRDefault="00AD2E7D" w:rsidP="00473C1E">
      <w:pPr>
        <w:pStyle w:val="MMultilevel"/>
      </w:pPr>
      <w:r>
        <w:rPr>
          <w:b/>
        </w:rPr>
        <w:t xml:space="preserve">Ordinary procedure </w:t>
      </w:r>
      <w:r w:rsidRPr="00D23B1B">
        <w:t>(</w:t>
      </w:r>
      <w:r w:rsidRPr="00AC26BB">
        <w:rPr>
          <w:b/>
        </w:rPr>
        <w:t>Article 12a</w:t>
      </w:r>
      <w:r w:rsidRPr="00D106DC">
        <w:t xml:space="preserve"> o</w:t>
      </w:r>
      <w:r>
        <w:t>f the Bulgarian Citizenship Act):</w:t>
      </w:r>
      <w:r w:rsidRPr="00D106DC">
        <w:t xml:space="preserve"> </w:t>
      </w:r>
      <w:r w:rsidR="00232208" w:rsidRPr="00D106DC">
        <w:t xml:space="preserve">For </w:t>
      </w:r>
      <w:r w:rsidR="0019540C" w:rsidRPr="00D106DC">
        <w:t xml:space="preserve">third-country </w:t>
      </w:r>
      <w:r w:rsidR="00232208" w:rsidRPr="00D106DC">
        <w:t xml:space="preserve">nationals who have had a </w:t>
      </w:r>
      <w:r w:rsidR="00232208" w:rsidRPr="005238E7">
        <w:rPr>
          <w:b/>
        </w:rPr>
        <w:t>permanent residence permit for more than five years</w:t>
      </w:r>
      <w:r w:rsidR="00164EB7">
        <w:t xml:space="preserve">. </w:t>
      </w:r>
      <w:r w:rsidR="00164EB7" w:rsidRPr="00164EB7">
        <w:t>without fulfilling the requirements relating to command of Bulgarian language and release from the person’s previous citizenship (discussed in items (v) and (vi) in the paragraph above). However, such person has to comply with the remaining requirements under items (i) to (iv) inclusive</w:t>
      </w:r>
      <w:r w:rsidR="00164EB7">
        <w:t>.</w:t>
      </w:r>
      <w:r w:rsidR="00232208" w:rsidRPr="00D106DC">
        <w:t xml:space="preserve"> </w:t>
      </w:r>
    </w:p>
    <w:p w14:paraId="14B97DFB" w14:textId="593745CD" w:rsidR="00232208" w:rsidRPr="00D106DC" w:rsidRDefault="00164EB7" w:rsidP="00473C1E">
      <w:pPr>
        <w:pStyle w:val="MMultilevel"/>
      </w:pPr>
      <w:r>
        <w:rPr>
          <w:b/>
        </w:rPr>
        <w:t xml:space="preserve">Fast-track procedure </w:t>
      </w:r>
      <w:r>
        <w:t>(</w:t>
      </w:r>
      <w:r w:rsidR="00AD2E7D" w:rsidRPr="00E03AB0">
        <w:rPr>
          <w:b/>
        </w:rPr>
        <w:t>Article 14a</w:t>
      </w:r>
      <w:r w:rsidR="00AD2E7D" w:rsidRPr="00D106DC">
        <w:t xml:space="preserve"> of the Bulgarian Citizenship Act</w:t>
      </w:r>
      <w:r>
        <w:t>)</w:t>
      </w:r>
      <w:r w:rsidR="00AD2E7D">
        <w:t xml:space="preserve">: </w:t>
      </w:r>
      <w:r w:rsidR="00232208" w:rsidRPr="00D106DC">
        <w:t xml:space="preserve">For </w:t>
      </w:r>
      <w:r w:rsidR="0019540C" w:rsidRPr="00D106DC">
        <w:t xml:space="preserve">third-country </w:t>
      </w:r>
      <w:r w:rsidR="00232208" w:rsidRPr="00D106DC">
        <w:t xml:space="preserve">nationals who have had a </w:t>
      </w:r>
      <w:r w:rsidR="00232208" w:rsidRPr="005238E7">
        <w:rPr>
          <w:b/>
        </w:rPr>
        <w:t>permanent residence permit for more than а year</w:t>
      </w:r>
      <w:r w:rsidR="00232208" w:rsidRPr="00D106DC">
        <w:t xml:space="preserve"> </w:t>
      </w:r>
      <w:r w:rsidRPr="00164EB7">
        <w:t xml:space="preserve">fulfilling the requirements set out in items (i) and (iii) of the paragraph above (i.e. having attained the age of 18 years, and not having been sentenced by a Bulgarian court for a wilful crime prosecuted </w:t>
      </w:r>
      <w:r w:rsidRPr="00164EB7">
        <w:rPr>
          <w:i/>
        </w:rPr>
        <w:t>ex officio</w:t>
      </w:r>
      <w:r w:rsidRPr="00164EB7">
        <w:t xml:space="preserve"> by the state, and not subject to pending criminal proceedings for such an offence, unless the person has been rehabilitated) </w:t>
      </w:r>
      <w:r>
        <w:t xml:space="preserve"> and who have </w:t>
      </w:r>
      <w:r w:rsidRPr="00D23B1B">
        <w:t>increased</w:t>
      </w:r>
      <w:r>
        <w:t xml:space="preserve"> their investment </w:t>
      </w:r>
      <w:r w:rsidR="005F7E29" w:rsidRPr="005F7E29">
        <w:t xml:space="preserve">under the same terms of the law to a value of at least BGN 2 million (EUR 1 million); or </w:t>
      </w:r>
      <w:r w:rsidR="005F7E29">
        <w:t xml:space="preserve">to additionally </w:t>
      </w:r>
      <w:r w:rsidR="005F7E29" w:rsidRPr="005F7E29">
        <w:t>invest in the capital of a Bulgarian commercial company no less than BGN 1 million (EUR 500 000) for a priority investment project implemented by the company, certified under the Investment Promotion Act</w:t>
      </w:r>
      <w:r w:rsidR="005F7E29">
        <w:t>.</w:t>
      </w:r>
    </w:p>
    <w:p w14:paraId="79A9E452" w14:textId="40391811" w:rsidR="00232208" w:rsidRDefault="00232208" w:rsidP="00232208">
      <w:pPr>
        <w:pStyle w:val="MBT"/>
        <w:rPr>
          <w:lang w:val="en-GB"/>
        </w:rPr>
      </w:pPr>
    </w:p>
    <w:p w14:paraId="218CB1D3" w14:textId="67257D6E" w:rsidR="004A1754" w:rsidRPr="00966A15" w:rsidRDefault="00164EB7" w:rsidP="00232208">
      <w:pPr>
        <w:pStyle w:val="MBT"/>
        <w:rPr>
          <w:lang w:val="en-GB"/>
        </w:rPr>
      </w:pPr>
      <w:r>
        <w:rPr>
          <w:lang w:val="en-GB"/>
        </w:rPr>
        <w:t>In both the ordinary and fast-track investors’ citizenship scheme the investor must carry out an investment.</w:t>
      </w:r>
      <w:r w:rsidRPr="00D106DC">
        <w:rPr>
          <w:lang w:val="en-GB"/>
        </w:rPr>
        <w:t xml:space="preserve"> </w:t>
      </w:r>
      <w:r w:rsidR="00232208" w:rsidRPr="00D106DC">
        <w:rPr>
          <w:b/>
          <w:lang w:val="en-GB"/>
        </w:rPr>
        <w:t>The provisions of Article 25, paragraph 1, items 6, 7, 8, 13 and 16</w:t>
      </w:r>
      <w:r w:rsidR="00E56A13" w:rsidRPr="00D106DC">
        <w:rPr>
          <w:b/>
          <w:lang w:val="en-GB"/>
        </w:rPr>
        <w:t xml:space="preserve"> must be fulfilled for the investor to be able to apply for </w:t>
      </w:r>
      <w:r w:rsidR="005238E7">
        <w:rPr>
          <w:b/>
          <w:lang w:val="en-GB"/>
        </w:rPr>
        <w:t>citizenship under the investors</w:t>
      </w:r>
      <w:r w:rsidR="005238E7" w:rsidRPr="005238E7">
        <w:rPr>
          <w:b/>
          <w:lang w:val="en-GB"/>
        </w:rPr>
        <w:t>’</w:t>
      </w:r>
      <w:r w:rsidR="005238E7">
        <w:rPr>
          <w:b/>
          <w:lang w:val="en-GB"/>
        </w:rPr>
        <w:t xml:space="preserve"> citizenship </w:t>
      </w:r>
      <w:r w:rsidR="005238E7" w:rsidRPr="00F966BE">
        <w:rPr>
          <w:b/>
          <w:lang w:val="en-GB"/>
        </w:rPr>
        <w:t>schemes</w:t>
      </w:r>
      <w:r w:rsidR="005238E7">
        <w:rPr>
          <w:lang w:val="en-GB"/>
        </w:rPr>
        <w:t xml:space="preserve">, which are </w:t>
      </w:r>
      <w:r w:rsidR="004A1754" w:rsidRPr="005238E7">
        <w:rPr>
          <w:lang w:val="en-GB"/>
        </w:rPr>
        <w:t>thoroughly</w:t>
      </w:r>
      <w:r w:rsidR="004A1754" w:rsidRPr="00D106DC">
        <w:rPr>
          <w:lang w:val="en-GB"/>
        </w:rPr>
        <w:t xml:space="preserve"> explained in Part I of this report. </w:t>
      </w:r>
    </w:p>
    <w:p w14:paraId="585C693C" w14:textId="77777777" w:rsidR="00463116" w:rsidRPr="00D106DC" w:rsidRDefault="00463116" w:rsidP="00232208">
      <w:pPr>
        <w:pStyle w:val="MBT"/>
        <w:rPr>
          <w:b/>
          <w:lang w:val="en-GB"/>
        </w:rPr>
      </w:pPr>
    </w:p>
    <w:p w14:paraId="0664E61B" w14:textId="58CED055" w:rsidR="008E29F0" w:rsidRDefault="005238E7" w:rsidP="008E29F0">
      <w:pPr>
        <w:pStyle w:val="MBT"/>
        <w:rPr>
          <w:lang w:val="en-GB"/>
        </w:rPr>
      </w:pPr>
      <w:r>
        <w:rPr>
          <w:lang w:val="en-GB"/>
        </w:rPr>
        <w:t xml:space="preserve">In light of the above, </w:t>
      </w:r>
      <w:r w:rsidR="00164EB7">
        <w:rPr>
          <w:lang w:val="en-GB"/>
        </w:rPr>
        <w:t xml:space="preserve">there is </w:t>
      </w:r>
      <w:r w:rsidR="00164EB7" w:rsidRPr="00D23B1B">
        <w:rPr>
          <w:b/>
          <w:lang w:val="en-GB"/>
        </w:rPr>
        <w:t xml:space="preserve">no possibility to </w:t>
      </w:r>
      <w:r w:rsidR="002041BE">
        <w:rPr>
          <w:b/>
          <w:lang w:val="en-GB"/>
        </w:rPr>
        <w:t xml:space="preserve">directly </w:t>
      </w:r>
      <w:r w:rsidR="00164EB7" w:rsidRPr="00D23B1B">
        <w:rPr>
          <w:b/>
          <w:lang w:val="en-GB"/>
        </w:rPr>
        <w:t>obtain Bulgarian citizenship through an extended residence permit</w:t>
      </w:r>
      <w:r w:rsidR="00164EB7">
        <w:rPr>
          <w:lang w:val="en-GB"/>
        </w:rPr>
        <w:t xml:space="preserve"> (Article 24)</w:t>
      </w:r>
      <w:r w:rsidR="002041BE">
        <w:rPr>
          <w:lang w:val="en-GB"/>
        </w:rPr>
        <w:t>; a permanent residence permit is necessary</w:t>
      </w:r>
      <w:r w:rsidR="00164EB7">
        <w:rPr>
          <w:lang w:val="en-GB"/>
        </w:rPr>
        <w:t xml:space="preserve">. </w:t>
      </w:r>
      <w:r w:rsidR="002041BE">
        <w:rPr>
          <w:lang w:val="en-GB"/>
        </w:rPr>
        <w:t>Therefore</w:t>
      </w:r>
      <w:r w:rsidR="00164EB7">
        <w:rPr>
          <w:lang w:val="en-GB"/>
        </w:rPr>
        <w:t xml:space="preserve">, </w:t>
      </w:r>
      <w:r>
        <w:rPr>
          <w:lang w:val="en-GB"/>
        </w:rPr>
        <w:t xml:space="preserve">foreign investors who hold a </w:t>
      </w:r>
      <w:r w:rsidRPr="00D23B1B">
        <w:rPr>
          <w:b/>
          <w:lang w:val="en-GB"/>
        </w:rPr>
        <w:t>permanent residence permit</w:t>
      </w:r>
      <w:r>
        <w:rPr>
          <w:lang w:val="en-GB"/>
        </w:rPr>
        <w:t xml:space="preserve"> through an investors’ residence scheme (to which they can apply directly after obtaining a long-stay visa) and meet the conditions explained above</w:t>
      </w:r>
      <w:r w:rsidR="00F966BE">
        <w:rPr>
          <w:lang w:val="en-GB"/>
        </w:rPr>
        <w:t xml:space="preserve"> </w:t>
      </w:r>
      <w:r w:rsidR="00164EB7">
        <w:rPr>
          <w:lang w:val="en-GB"/>
        </w:rPr>
        <w:t xml:space="preserve">(Article 25) </w:t>
      </w:r>
      <w:r>
        <w:rPr>
          <w:lang w:val="en-GB"/>
        </w:rPr>
        <w:t>may, thus, access the Bulgarian citizenship more directly than other third-country nationals</w:t>
      </w:r>
      <w:r w:rsidR="00F966BE">
        <w:rPr>
          <w:lang w:val="en-GB"/>
        </w:rPr>
        <w:t xml:space="preserve"> who must first fulfil the requirements to obtain a permanent residence permit (including </w:t>
      </w:r>
      <w:r w:rsidR="00F966BE" w:rsidRPr="00F966BE">
        <w:rPr>
          <w:lang w:val="en-GB"/>
        </w:rPr>
        <w:t>five years</w:t>
      </w:r>
      <w:r w:rsidR="00F966BE">
        <w:rPr>
          <w:lang w:val="en-GB"/>
        </w:rPr>
        <w:t xml:space="preserve"> of</w:t>
      </w:r>
      <w:r w:rsidR="00F966BE" w:rsidRPr="00F966BE">
        <w:rPr>
          <w:lang w:val="en-GB"/>
        </w:rPr>
        <w:t xml:space="preserve"> uninterrupted residenc</w:t>
      </w:r>
      <w:r w:rsidR="00F966BE">
        <w:rPr>
          <w:lang w:val="en-GB"/>
        </w:rPr>
        <w:t>e</w:t>
      </w:r>
      <w:r w:rsidR="00F966BE" w:rsidRPr="00F966BE">
        <w:rPr>
          <w:lang w:val="en-GB"/>
        </w:rPr>
        <w:t xml:space="preserve"> in Bulgaria</w:t>
      </w:r>
      <w:r w:rsidR="00F966BE">
        <w:rPr>
          <w:lang w:val="en-GB"/>
        </w:rPr>
        <w:t>) and then, after another five years, may apply to Bulgarian citizenship</w:t>
      </w:r>
      <w:r w:rsidR="002041BE">
        <w:rPr>
          <w:lang w:val="en-GB"/>
        </w:rPr>
        <w:t>.</w:t>
      </w:r>
      <w:r w:rsidR="006315B7">
        <w:rPr>
          <w:lang w:val="en-GB"/>
        </w:rPr>
        <w:t xml:space="preserve"> </w:t>
      </w:r>
      <w:r w:rsidR="005F7E29">
        <w:rPr>
          <w:lang w:val="en-GB"/>
        </w:rPr>
        <w:t>In</w:t>
      </w:r>
      <w:r w:rsidR="002041BE">
        <w:rPr>
          <w:lang w:val="en-GB"/>
        </w:rPr>
        <w:t xml:space="preserve"> addition, in</w:t>
      </w:r>
      <w:r w:rsidR="005F7E29">
        <w:rPr>
          <w:lang w:val="en-GB"/>
        </w:rPr>
        <w:t xml:space="preserve">vestors are explicitly exempt from the requirement for uninterrupted </w:t>
      </w:r>
      <w:r w:rsidR="005F7E29">
        <w:rPr>
          <w:lang w:val="en-GB"/>
        </w:rPr>
        <w:lastRenderedPageBreak/>
        <w:t xml:space="preserve">residence and cannot have their </w:t>
      </w:r>
      <w:r w:rsidR="005F7E29" w:rsidRPr="005F7E29">
        <w:rPr>
          <w:lang w:val="en-GB"/>
        </w:rPr>
        <w:t>right of residence withdrawn if they have not settled in the territory of the country within one year of receiving the</w:t>
      </w:r>
      <w:r w:rsidR="002041BE">
        <w:rPr>
          <w:lang w:val="en-GB"/>
        </w:rPr>
        <w:t xml:space="preserve"> permanent residence</w:t>
      </w:r>
      <w:r w:rsidR="005F7E29" w:rsidRPr="005F7E29">
        <w:rPr>
          <w:lang w:val="en-GB"/>
        </w:rPr>
        <w:t xml:space="preserve"> permit (Article 40, item 5 of the BCA).</w:t>
      </w:r>
    </w:p>
    <w:p w14:paraId="542EFA80" w14:textId="77777777" w:rsidR="00F966BE" w:rsidRDefault="00F966BE" w:rsidP="008E29F0">
      <w:pPr>
        <w:pStyle w:val="MBT"/>
        <w:rPr>
          <w:lang w:val="en-GB"/>
        </w:rPr>
      </w:pPr>
    </w:p>
    <w:p w14:paraId="030AFCAC" w14:textId="508BF17A" w:rsidR="00F966BE" w:rsidRPr="00D106DC" w:rsidRDefault="00F966BE" w:rsidP="008E29F0">
      <w:pPr>
        <w:pStyle w:val="MBT"/>
        <w:rPr>
          <w:lang w:val="en-GB"/>
        </w:rPr>
      </w:pPr>
      <w:r>
        <w:rPr>
          <w:lang w:val="en-GB"/>
        </w:rPr>
        <w:t>Therefore, investors’ residence schemes and investors’ citizenship schemes are intimately interlinked.</w:t>
      </w:r>
    </w:p>
    <w:p w14:paraId="64708C21" w14:textId="77777777" w:rsidR="00B311A7" w:rsidRPr="00D106DC" w:rsidRDefault="00B311A7" w:rsidP="003B3938">
      <w:pPr>
        <w:pStyle w:val="MBT"/>
        <w:rPr>
          <w:color w:val="FF0000"/>
          <w:lang w:val="en-GB"/>
        </w:rPr>
      </w:pPr>
    </w:p>
    <w:p w14:paraId="349E7CAA" w14:textId="28E8DB56" w:rsidR="00B311A7" w:rsidRPr="00D106DC" w:rsidRDefault="00B311A7" w:rsidP="009221B2">
      <w:pPr>
        <w:pStyle w:val="MH1nonumb"/>
        <w:numPr>
          <w:ilvl w:val="0"/>
          <w:numId w:val="9"/>
        </w:numPr>
        <w:ind w:left="426" w:hanging="284"/>
      </w:pPr>
      <w:bookmarkStart w:id="35" w:name="_Toc496025541"/>
      <w:bookmarkStart w:id="36" w:name="_Toc521960049"/>
      <w:r w:rsidRPr="00D106DC">
        <w:lastRenderedPageBreak/>
        <w:t xml:space="preserve">ECONOMIC AND FINANCIAL EFFICIENCY </w:t>
      </w:r>
      <w:r w:rsidR="00B65D4C" w:rsidRPr="00D106DC">
        <w:t>OF</w:t>
      </w:r>
      <w:r w:rsidRPr="00D106DC">
        <w:t xml:space="preserve"> RESIDENCE PERMITS FOR FOREIGN INVESTORS</w:t>
      </w:r>
      <w:bookmarkEnd w:id="36"/>
      <w:r w:rsidRPr="00D106DC">
        <w:t xml:space="preserve"> </w:t>
      </w:r>
      <w:bookmarkStart w:id="37" w:name="_Hlk493698159"/>
      <w:r w:rsidRPr="00D106DC">
        <w:t xml:space="preserve"> </w:t>
      </w:r>
      <w:bookmarkEnd w:id="35"/>
      <w:bookmarkEnd w:id="37"/>
    </w:p>
    <w:p w14:paraId="1C493C01" w14:textId="005593B8" w:rsidR="00F0271E" w:rsidRPr="00D106DC" w:rsidRDefault="00F0271E" w:rsidP="00F0271E">
      <w:pPr>
        <w:pStyle w:val="MMultilevel"/>
        <w:numPr>
          <w:ilvl w:val="0"/>
          <w:numId w:val="0"/>
        </w:numPr>
        <w:rPr>
          <w:lang w:val="en-GB"/>
        </w:rPr>
      </w:pPr>
      <w:bookmarkStart w:id="38" w:name="_Hlk495949511"/>
      <w:r w:rsidRPr="00D106DC">
        <w:rPr>
          <w:lang w:val="en-GB"/>
        </w:rPr>
        <w:t xml:space="preserve">There is </w:t>
      </w:r>
      <w:r w:rsidRPr="00D106DC">
        <w:rPr>
          <w:b/>
          <w:lang w:val="en-GB"/>
        </w:rPr>
        <w:t>no mechanism</w:t>
      </w:r>
      <w:r w:rsidRPr="00D106DC">
        <w:rPr>
          <w:lang w:val="en-GB"/>
        </w:rPr>
        <w:t xml:space="preserve"> for measuring the economic and financial efficiency of the investments made in exchange for receiving residence permits. </w:t>
      </w:r>
    </w:p>
    <w:p w14:paraId="6E10A7C6" w14:textId="77777777" w:rsidR="00F0271E" w:rsidRPr="00D106DC" w:rsidRDefault="00F0271E" w:rsidP="00F0271E">
      <w:pPr>
        <w:pStyle w:val="MMultilevel"/>
        <w:numPr>
          <w:ilvl w:val="0"/>
          <w:numId w:val="0"/>
        </w:numPr>
        <w:rPr>
          <w:lang w:val="en-GB"/>
        </w:rPr>
      </w:pPr>
    </w:p>
    <w:p w14:paraId="14BD51D7" w14:textId="190D1483" w:rsidR="00F0271E" w:rsidRPr="00D106DC" w:rsidRDefault="00F0271E" w:rsidP="00F0271E">
      <w:pPr>
        <w:pStyle w:val="MMultilevel"/>
        <w:numPr>
          <w:ilvl w:val="0"/>
          <w:numId w:val="0"/>
        </w:numPr>
        <w:rPr>
          <w:lang w:val="en-GB"/>
        </w:rPr>
      </w:pPr>
      <w:r w:rsidRPr="00D106DC">
        <w:rPr>
          <w:lang w:val="en-GB"/>
        </w:rPr>
        <w:t>It cannot be determined whether in practice investors’ residence schemes have met the expectations for which they were created as those expectations have not been made public.</w:t>
      </w:r>
    </w:p>
    <w:p w14:paraId="1D10978A" w14:textId="77777777" w:rsidR="00E56CFB" w:rsidRPr="00D106DC" w:rsidRDefault="00E56CFB" w:rsidP="00F0271E">
      <w:pPr>
        <w:pStyle w:val="MMultilevel"/>
        <w:numPr>
          <w:ilvl w:val="0"/>
          <w:numId w:val="0"/>
        </w:numPr>
        <w:rPr>
          <w:lang w:val="en-GB"/>
        </w:rPr>
      </w:pPr>
    </w:p>
    <w:p w14:paraId="421777B7" w14:textId="77777777" w:rsidR="0085791B" w:rsidRPr="00D106DC" w:rsidRDefault="00E56CFB" w:rsidP="00F0271E">
      <w:pPr>
        <w:pStyle w:val="MMultilevel"/>
        <w:numPr>
          <w:ilvl w:val="0"/>
          <w:numId w:val="0"/>
        </w:numPr>
        <w:rPr>
          <w:lang w:val="en-GB"/>
        </w:rPr>
      </w:pPr>
      <w:r w:rsidRPr="00D106DC">
        <w:rPr>
          <w:lang w:val="en-GB"/>
        </w:rPr>
        <w:t>On the basis of the information gathered in this Report, however, some estimates could be drawn.</w:t>
      </w:r>
      <w:r w:rsidRPr="00D106DC">
        <w:rPr>
          <w:rStyle w:val="FootnoteReference"/>
          <w:lang w:val="en-GB"/>
        </w:rPr>
        <w:footnoteReference w:id="59"/>
      </w:r>
      <w:r w:rsidRPr="00D106DC">
        <w:rPr>
          <w:lang w:val="en-GB"/>
        </w:rPr>
        <w:t xml:space="preserve"> The minimum amount that can be invested under permanent residence permits is EUR 250,000 (Art. 25, par.1 item 16 FNA) while the maximum is EUR 3 million (Art. 25, par.1, item 8 FNA). In 2017 there were 76 applications. There is no break-down in the statistics reflecting the route through which applications were approved (i.e. the statistics do not indicate if the applications were submitted through item 6, 7, 8, 13 or 16 of Art. 25, par.1 FNA). However, supposing that all applications met the minimum financial threshold required, a total of EUR 19 million would have been invested in Bulgarian commercial companies (investment type under Art. 25, par.1 item 16 FNA) in 2017. If all these applications correspond to investment made in Bulgarian companies that do not trade their shares (investment type under Art. 25, par.1, item 8 FNA), the total income would raise to EUR 228 million. In both cases, the investment is made in a Bulgarian company which could mean an increase in productivity and competitiveness at international level</w:t>
      </w:r>
      <w:r w:rsidR="0085791B" w:rsidRPr="00D106DC">
        <w:rPr>
          <w:lang w:val="en-GB"/>
        </w:rPr>
        <w:t xml:space="preserve"> and, possibly, the creation of job positions</w:t>
      </w:r>
      <w:r w:rsidRPr="00D106DC">
        <w:rPr>
          <w:lang w:val="en-GB"/>
        </w:rPr>
        <w:t>.</w:t>
      </w:r>
    </w:p>
    <w:p w14:paraId="7F1B7318" w14:textId="77777777" w:rsidR="0085791B" w:rsidRPr="00D106DC" w:rsidRDefault="0085791B" w:rsidP="00F0271E">
      <w:pPr>
        <w:pStyle w:val="MMultilevel"/>
        <w:numPr>
          <w:ilvl w:val="0"/>
          <w:numId w:val="0"/>
        </w:numPr>
        <w:rPr>
          <w:lang w:val="en-GB"/>
        </w:rPr>
      </w:pPr>
    </w:p>
    <w:p w14:paraId="4E6AA73A" w14:textId="251A6F22" w:rsidR="00E56CFB" w:rsidRPr="00D106DC" w:rsidRDefault="0085791B" w:rsidP="00F0271E">
      <w:pPr>
        <w:pStyle w:val="MMultilevel"/>
        <w:numPr>
          <w:ilvl w:val="0"/>
          <w:numId w:val="0"/>
        </w:numPr>
        <w:rPr>
          <w:lang w:val="en-GB"/>
        </w:rPr>
      </w:pPr>
      <w:r w:rsidRPr="00D106DC">
        <w:rPr>
          <w:lang w:val="en-GB"/>
        </w:rPr>
        <w:t xml:space="preserve">Furthermore, </w:t>
      </w:r>
      <w:r w:rsidR="00686FF6">
        <w:rPr>
          <w:lang w:val="en-GB"/>
        </w:rPr>
        <w:t xml:space="preserve">according to the </w:t>
      </w:r>
      <w:r w:rsidRPr="00D106DC">
        <w:rPr>
          <w:lang w:val="en-GB"/>
        </w:rPr>
        <w:t xml:space="preserve">Migration Directorate </w:t>
      </w:r>
      <w:r w:rsidR="00686FF6">
        <w:rPr>
          <w:lang w:val="en-GB"/>
        </w:rPr>
        <w:t xml:space="preserve">who was consulted </w:t>
      </w:r>
      <w:r w:rsidRPr="00D106DC">
        <w:rPr>
          <w:lang w:val="en-GB"/>
        </w:rPr>
        <w:t>for the purposes of drafting this Report, from a legal perspective, the legal framework is clear and complete and, thus, no further amendments to the Foreign Nationals Act is currently being considered.</w:t>
      </w:r>
      <w:r w:rsidRPr="00D106DC">
        <w:rPr>
          <w:rStyle w:val="FootnoteReference"/>
          <w:lang w:val="en-GB"/>
        </w:rPr>
        <w:footnoteReference w:id="60"/>
      </w:r>
      <w:r w:rsidR="00E56CFB" w:rsidRPr="00D106DC">
        <w:rPr>
          <w:lang w:val="en-GB"/>
        </w:rPr>
        <w:t xml:space="preserve"> </w:t>
      </w:r>
    </w:p>
    <w:bookmarkEnd w:id="38"/>
    <w:p w14:paraId="4B32B370" w14:textId="35ED0722" w:rsidR="00483D13" w:rsidRPr="00D106DC" w:rsidRDefault="00483D13" w:rsidP="003B3938">
      <w:pPr>
        <w:pStyle w:val="MBT"/>
        <w:rPr>
          <w:lang w:val="en-GB"/>
        </w:rPr>
      </w:pPr>
    </w:p>
    <w:sectPr w:rsidR="00483D13" w:rsidRPr="00D106DC">
      <w:footerReference w:type="default" r:id="rId18"/>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70DD7" w16cid:durableId="1EF89E24"/>
  <w16cid:commentId w16cid:paraId="4716061C" w16cid:durableId="1EF89E84"/>
  <w16cid:commentId w16cid:paraId="60326D5B" w16cid:durableId="1EF89E25"/>
  <w16cid:commentId w16cid:paraId="1CC44148" w16cid:durableId="1EF89E26"/>
  <w16cid:commentId w16cid:paraId="5BF28740" w16cid:durableId="1EF8A0BF"/>
  <w16cid:commentId w16cid:paraId="28D9BC40" w16cid:durableId="1EF89E27"/>
  <w16cid:commentId w16cid:paraId="76B41365" w16cid:durableId="1EF98692"/>
  <w16cid:commentId w16cid:paraId="18609F66" w16cid:durableId="1EF89E28"/>
  <w16cid:commentId w16cid:paraId="6468369E" w16cid:durableId="1EF8A1B9"/>
  <w16cid:commentId w16cid:paraId="48D1694C" w16cid:durableId="1EF89E29"/>
  <w16cid:commentId w16cid:paraId="79C3F06A" w16cid:durableId="1EF8A1FB"/>
  <w16cid:commentId w16cid:paraId="405D15D0" w16cid:durableId="1EF89E2A"/>
  <w16cid:commentId w16cid:paraId="7945E40F" w16cid:durableId="1EF9876A"/>
  <w16cid:commentId w16cid:paraId="51EF7A8D" w16cid:durableId="1EF89E2B"/>
  <w16cid:commentId w16cid:paraId="1DDE1103" w16cid:durableId="1EF8A30D"/>
  <w16cid:commentId w16cid:paraId="19C2A476" w16cid:durableId="1EF89E2C"/>
  <w16cid:commentId w16cid:paraId="5B63FD48" w16cid:durableId="1EF8ABA7"/>
  <w16cid:commentId w16cid:paraId="46704F23" w16cid:durableId="1EF89E2D"/>
  <w16cid:commentId w16cid:paraId="40FBB973" w16cid:durableId="1EF89E2E"/>
  <w16cid:commentId w16cid:paraId="2B3808FE" w16cid:durableId="1EF89E2F"/>
  <w16cid:commentId w16cid:paraId="5B3425F1" w16cid:durableId="1EF89E31"/>
  <w16cid:commentId w16cid:paraId="5A1995EC" w16cid:durableId="1EF89E32"/>
  <w16cid:commentId w16cid:paraId="30C61FB1" w16cid:durableId="1EF89E33"/>
  <w16cid:commentId w16cid:paraId="656F40BA" w16cid:durableId="1EF89E34"/>
  <w16cid:commentId w16cid:paraId="2530F149" w16cid:durableId="1EF98C75"/>
  <w16cid:commentId w16cid:paraId="7B5CF7F1" w16cid:durableId="1EF89E35"/>
  <w16cid:commentId w16cid:paraId="56316EF1" w16cid:durableId="1EF89E36"/>
  <w16cid:commentId w16cid:paraId="196856F1" w16cid:durableId="1EF8AC7C"/>
  <w16cid:commentId w16cid:paraId="6757D242" w16cid:durableId="1EF89E37"/>
  <w16cid:commentId w16cid:paraId="33919CEE" w16cid:durableId="1EF98BA0"/>
  <w16cid:commentId w16cid:paraId="25AF7584" w16cid:durableId="1EF89E38"/>
  <w16cid:commentId w16cid:paraId="32C3929C" w16cid:durableId="1EF89E39"/>
  <w16cid:commentId w16cid:paraId="798A16FF" w16cid:durableId="1EF89E3A"/>
  <w16cid:commentId w16cid:paraId="123ECCA8" w16cid:durableId="1EF89E3B"/>
  <w16cid:commentId w16cid:paraId="663EADC4" w16cid:durableId="1EF89E3C"/>
  <w16cid:commentId w16cid:paraId="68C12996" w16cid:durableId="1EF89E3D"/>
  <w16cid:commentId w16cid:paraId="514D6531" w16cid:durableId="1EF89E3E"/>
  <w16cid:commentId w16cid:paraId="3FBA2927" w16cid:durableId="1EF89E3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1B4077" w14:textId="77777777" w:rsidR="0032123E" w:rsidRDefault="0032123E">
      <w:r>
        <w:separator/>
      </w:r>
    </w:p>
  </w:endnote>
  <w:endnote w:type="continuationSeparator" w:id="0">
    <w:p w14:paraId="6F58E848" w14:textId="77777777" w:rsidR="0032123E" w:rsidRDefault="00321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227D2" w14:textId="77777777" w:rsidR="005E7861" w:rsidRDefault="005E7861">
    <w:pPr>
      <w:pStyle w:val="Footer"/>
    </w:pPr>
  </w:p>
  <w:tbl>
    <w:tblPr>
      <w:tblW w:w="0" w:type="auto"/>
      <w:tblBorders>
        <w:top w:val="single" w:sz="4" w:space="0" w:color="auto"/>
      </w:tblBorders>
      <w:tblLook w:val="01E0" w:firstRow="1" w:lastRow="1" w:firstColumn="1" w:lastColumn="1" w:noHBand="0" w:noVBand="0"/>
    </w:tblPr>
    <w:tblGrid>
      <w:gridCol w:w="2093"/>
      <w:gridCol w:w="7073"/>
    </w:tblGrid>
    <w:tr w:rsidR="005E7861" w:rsidRPr="00575A75" w14:paraId="34EBEDF7" w14:textId="77777777" w:rsidTr="00A57A4A">
      <w:tc>
        <w:tcPr>
          <w:tcW w:w="2093" w:type="dxa"/>
        </w:tcPr>
        <w:p w14:paraId="5CFE8059" w14:textId="77777777" w:rsidR="005E7861" w:rsidRPr="007E257E" w:rsidRDefault="005E7861" w:rsidP="00A57A4A">
          <w:pPr>
            <w:pStyle w:val="Header"/>
            <w:ind w:right="360"/>
            <w:rPr>
              <w:i/>
              <w:sz w:val="18"/>
              <w:szCs w:val="18"/>
            </w:rPr>
          </w:pPr>
          <w:r w:rsidRPr="007E257E">
            <w:rPr>
              <w:i/>
              <w:sz w:val="18"/>
              <w:szCs w:val="18"/>
            </w:rPr>
            <w:t xml:space="preserve">Milieu Ltd </w:t>
          </w:r>
        </w:p>
        <w:p w14:paraId="2A8EC71A" w14:textId="77777777" w:rsidR="005E7861" w:rsidRPr="007E257E" w:rsidRDefault="005E7861" w:rsidP="00A57A4A">
          <w:pPr>
            <w:pStyle w:val="Header"/>
            <w:ind w:right="360"/>
            <w:rPr>
              <w:i/>
              <w:sz w:val="18"/>
              <w:szCs w:val="18"/>
            </w:rPr>
          </w:pPr>
          <w:r w:rsidRPr="007E257E">
            <w:rPr>
              <w:i/>
              <w:sz w:val="18"/>
              <w:szCs w:val="18"/>
            </w:rPr>
            <w:t xml:space="preserve">Brussels </w:t>
          </w:r>
        </w:p>
      </w:tc>
      <w:tc>
        <w:tcPr>
          <w:tcW w:w="7073" w:type="dxa"/>
        </w:tcPr>
        <w:p w14:paraId="4278F215" w14:textId="77777777" w:rsidR="005E7861" w:rsidRPr="000C74BF" w:rsidRDefault="005E7861" w:rsidP="00A57A4A">
          <w:pPr>
            <w:pStyle w:val="Header"/>
            <w:ind w:right="19"/>
            <w:jc w:val="right"/>
            <w:rPr>
              <w:i/>
              <w:sz w:val="18"/>
              <w:szCs w:val="18"/>
            </w:rPr>
          </w:pPr>
          <w:r w:rsidRPr="0034536F">
            <w:rPr>
              <w:i/>
              <w:sz w:val="18"/>
              <w:szCs w:val="18"/>
            </w:rPr>
            <w:t xml:space="preserve">Conformity Study Directive 2011/70/EURATOM  for </w:t>
          </w:r>
          <w:r w:rsidRPr="00B611C9">
            <w:rPr>
              <w:i/>
              <w:sz w:val="18"/>
              <w:szCs w:val="18"/>
              <w:highlight w:val="yellow"/>
            </w:rPr>
            <w:t>Country</w:t>
          </w:r>
          <w:r w:rsidRPr="00310B03">
            <w:rPr>
              <w:i/>
              <w:sz w:val="18"/>
              <w:szCs w:val="18"/>
              <w:highlight w:val="yellow"/>
            </w:rPr>
            <w:t xml:space="preserve">, </w:t>
          </w:r>
          <w:r>
            <w:rPr>
              <w:i/>
              <w:sz w:val="18"/>
              <w:szCs w:val="18"/>
              <w:highlight w:val="yellow"/>
            </w:rPr>
            <w:t>Month 2014</w:t>
          </w:r>
          <w:r w:rsidRPr="00310B03">
            <w:rPr>
              <w:i/>
              <w:sz w:val="18"/>
              <w:szCs w:val="18"/>
              <w:highlight w:val="yellow"/>
            </w:rPr>
            <w:t xml:space="preserve"> / </w:t>
          </w:r>
          <w:r w:rsidRPr="00310B03">
            <w:rPr>
              <w:rStyle w:val="PageNumber"/>
              <w:sz w:val="18"/>
              <w:szCs w:val="18"/>
              <w:highlight w:val="yellow"/>
            </w:rPr>
            <w:fldChar w:fldCharType="begin"/>
          </w:r>
          <w:r w:rsidRPr="00310B03">
            <w:rPr>
              <w:rStyle w:val="PageNumber"/>
              <w:sz w:val="18"/>
              <w:szCs w:val="18"/>
              <w:highlight w:val="yellow"/>
            </w:rPr>
            <w:instrText xml:space="preserve"> PAGE </w:instrText>
          </w:r>
          <w:r w:rsidRPr="00310B03">
            <w:rPr>
              <w:rStyle w:val="PageNumber"/>
              <w:sz w:val="18"/>
              <w:szCs w:val="18"/>
              <w:highlight w:val="yellow"/>
            </w:rPr>
            <w:fldChar w:fldCharType="separate"/>
          </w:r>
          <w:r>
            <w:rPr>
              <w:rStyle w:val="PageNumber"/>
              <w:noProof/>
              <w:sz w:val="18"/>
              <w:szCs w:val="18"/>
              <w:highlight w:val="yellow"/>
            </w:rPr>
            <w:t>9</w:t>
          </w:r>
          <w:r w:rsidRPr="00310B03">
            <w:rPr>
              <w:rStyle w:val="PageNumber"/>
              <w:sz w:val="18"/>
              <w:szCs w:val="18"/>
              <w:highlight w:val="yellow"/>
            </w:rPr>
            <w:fldChar w:fldCharType="end"/>
          </w:r>
        </w:p>
      </w:tc>
    </w:tr>
  </w:tbl>
  <w:p w14:paraId="5A14EA81" w14:textId="77777777" w:rsidR="005E7861" w:rsidRPr="00EF3893" w:rsidRDefault="005E7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5E7861" w:rsidRDefault="005E7861"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5E7861" w:rsidRPr="00575A75" w14:paraId="457717F8" w14:textId="77777777" w:rsidTr="00204BA5">
      <w:tc>
        <w:tcPr>
          <w:tcW w:w="1201" w:type="pct"/>
        </w:tcPr>
        <w:p w14:paraId="2F80F97D" w14:textId="77777777" w:rsidR="005E7861" w:rsidRPr="001D7DA5" w:rsidRDefault="005E7861" w:rsidP="001C1E15">
          <w:pPr>
            <w:tabs>
              <w:tab w:val="left" w:pos="1212"/>
            </w:tabs>
            <w:ind w:right="360"/>
            <w:rPr>
              <w:i/>
              <w:sz w:val="18"/>
            </w:rPr>
          </w:pPr>
          <w:r>
            <w:rPr>
              <w:i/>
              <w:sz w:val="18"/>
            </w:rPr>
            <w:t xml:space="preserve">Milieu Ltd </w:t>
          </w:r>
        </w:p>
        <w:p w14:paraId="01F0084E" w14:textId="5140CB95" w:rsidR="005E7861" w:rsidRPr="001D7DA5" w:rsidRDefault="005E7861" w:rsidP="00C11D48">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707B4E48" w14:textId="7219AA43" w:rsidR="005E7861" w:rsidRPr="001D7DA5" w:rsidRDefault="005E7861" w:rsidP="00C11D48">
          <w:pPr>
            <w:tabs>
              <w:tab w:val="center" w:pos="4153"/>
              <w:tab w:val="right" w:pos="8306"/>
            </w:tabs>
            <w:ind w:right="19"/>
            <w:jc w:val="right"/>
            <w:rPr>
              <w:i/>
              <w:sz w:val="18"/>
            </w:rPr>
          </w:pPr>
          <w:r w:rsidRPr="001D7DA5">
            <w:rPr>
              <w:i/>
              <w:sz w:val="18"/>
            </w:rPr>
            <w:t xml:space="preserve">Deliverable B.II – Investors’ Residence Schemes in </w:t>
          </w:r>
          <w:r>
            <w:rPr>
              <w:i/>
              <w:sz w:val="18"/>
            </w:rPr>
            <w:t>Bulgaria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5A3EFF">
            <w:rPr>
              <w:i/>
              <w:noProof/>
              <w:sz w:val="18"/>
            </w:rPr>
            <w:t>11</w:t>
          </w:r>
          <w:r w:rsidRPr="001D7DA5">
            <w:rPr>
              <w:i/>
              <w:noProof/>
              <w:sz w:val="18"/>
            </w:rPr>
            <w:fldChar w:fldCharType="end"/>
          </w:r>
        </w:p>
      </w:tc>
    </w:tr>
  </w:tbl>
  <w:p w14:paraId="7185FE60" w14:textId="77777777" w:rsidR="005E7861" w:rsidRPr="00B311A7" w:rsidRDefault="005E7861"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5E7861" w:rsidRDefault="005E7861"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5E7861" w:rsidRPr="00575A75" w14:paraId="19CF630F" w14:textId="77777777" w:rsidTr="00204BA5">
      <w:tc>
        <w:tcPr>
          <w:tcW w:w="1201" w:type="pct"/>
        </w:tcPr>
        <w:p w14:paraId="039C0FFF" w14:textId="77777777" w:rsidR="005E7861" w:rsidRPr="001D7DA5" w:rsidRDefault="005E7861" w:rsidP="001C1E15">
          <w:pPr>
            <w:tabs>
              <w:tab w:val="left" w:pos="1212"/>
            </w:tabs>
            <w:ind w:right="360"/>
            <w:rPr>
              <w:i/>
              <w:sz w:val="18"/>
            </w:rPr>
          </w:pPr>
          <w:r>
            <w:rPr>
              <w:i/>
              <w:sz w:val="18"/>
            </w:rPr>
            <w:t xml:space="preserve">Milieu Ltd </w:t>
          </w:r>
        </w:p>
        <w:p w14:paraId="151E69DA" w14:textId="3D0A0D9E" w:rsidR="005E7861" w:rsidRPr="001D7DA5" w:rsidRDefault="005E7861" w:rsidP="00B11F6B">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4ACF9D39" w14:textId="4F093263" w:rsidR="005E7861" w:rsidRPr="001D7DA5" w:rsidRDefault="005E7861" w:rsidP="001C1E15">
          <w:pPr>
            <w:tabs>
              <w:tab w:val="center" w:pos="4153"/>
              <w:tab w:val="right" w:pos="8306"/>
            </w:tabs>
            <w:ind w:right="19"/>
            <w:jc w:val="right"/>
            <w:rPr>
              <w:i/>
              <w:sz w:val="18"/>
            </w:rPr>
          </w:pPr>
          <w:r w:rsidRPr="001D7DA5">
            <w:rPr>
              <w:i/>
              <w:sz w:val="18"/>
            </w:rPr>
            <w:t xml:space="preserve">Deliverable B.II – Investors’ Residence Schemes in </w:t>
          </w:r>
          <w:r w:rsidRPr="00B11F6B">
            <w:rPr>
              <w:i/>
              <w:sz w:val="18"/>
            </w:rPr>
            <w:t>Bulgaria/</w:t>
          </w:r>
          <w:r w:rsidRPr="001D7DA5">
            <w:rPr>
              <w:i/>
              <w:sz w:val="18"/>
            </w:rPr>
            <w:fldChar w:fldCharType="begin"/>
          </w:r>
          <w:r w:rsidRPr="001D7DA5">
            <w:rPr>
              <w:i/>
              <w:sz w:val="18"/>
            </w:rPr>
            <w:instrText xml:space="preserve"> PAGE   \* MERGEFORMAT </w:instrText>
          </w:r>
          <w:r w:rsidRPr="001D7DA5">
            <w:rPr>
              <w:i/>
              <w:sz w:val="18"/>
            </w:rPr>
            <w:fldChar w:fldCharType="separate"/>
          </w:r>
          <w:r w:rsidR="005A3EFF">
            <w:rPr>
              <w:i/>
              <w:noProof/>
              <w:sz w:val="18"/>
            </w:rPr>
            <w:t>20</w:t>
          </w:r>
          <w:r w:rsidRPr="001D7DA5">
            <w:rPr>
              <w:i/>
              <w:noProof/>
              <w:sz w:val="18"/>
            </w:rPr>
            <w:fldChar w:fldCharType="end"/>
          </w:r>
        </w:p>
      </w:tc>
    </w:tr>
  </w:tbl>
  <w:p w14:paraId="4417F7A3" w14:textId="77777777" w:rsidR="005E7861" w:rsidRPr="00B311A7" w:rsidRDefault="005E7861"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5E7861" w:rsidRDefault="005E7861"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5E7861" w:rsidRPr="00575A75" w14:paraId="086C7379" w14:textId="77777777" w:rsidTr="00204BA5">
      <w:tc>
        <w:tcPr>
          <w:tcW w:w="1201" w:type="pct"/>
        </w:tcPr>
        <w:p w14:paraId="4592EFDD" w14:textId="77777777" w:rsidR="005E7861" w:rsidRPr="001D7DA5" w:rsidRDefault="005E7861" w:rsidP="001C1E15">
          <w:pPr>
            <w:tabs>
              <w:tab w:val="left" w:pos="1212"/>
            </w:tabs>
            <w:ind w:right="360"/>
            <w:rPr>
              <w:i/>
              <w:sz w:val="18"/>
            </w:rPr>
          </w:pPr>
          <w:r>
            <w:rPr>
              <w:i/>
              <w:sz w:val="18"/>
            </w:rPr>
            <w:t xml:space="preserve">Milieu Ltd </w:t>
          </w:r>
        </w:p>
        <w:p w14:paraId="3108CC2D" w14:textId="4A6960EC" w:rsidR="005E7861" w:rsidRPr="001D7DA5" w:rsidRDefault="005E7861" w:rsidP="00B11F6B">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398D9A7D" w14:textId="67E01901" w:rsidR="005E7861" w:rsidRPr="001D7DA5" w:rsidRDefault="005E7861" w:rsidP="00B11F6B">
          <w:pPr>
            <w:tabs>
              <w:tab w:val="center" w:pos="4153"/>
              <w:tab w:val="right" w:pos="8306"/>
            </w:tabs>
            <w:ind w:right="19"/>
            <w:jc w:val="right"/>
            <w:rPr>
              <w:i/>
              <w:sz w:val="18"/>
            </w:rPr>
          </w:pPr>
          <w:r w:rsidRPr="001D7DA5">
            <w:rPr>
              <w:i/>
              <w:sz w:val="18"/>
            </w:rPr>
            <w:t xml:space="preserve">Deliverable B.II – Investors’ Residence Schemes in </w:t>
          </w:r>
          <w:r>
            <w:rPr>
              <w:i/>
              <w:sz w:val="18"/>
            </w:rPr>
            <w:t>Bulgaria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5A3EFF">
            <w:rPr>
              <w:i/>
              <w:noProof/>
              <w:sz w:val="18"/>
            </w:rPr>
            <w:t>28</w:t>
          </w:r>
          <w:r w:rsidRPr="001D7DA5">
            <w:rPr>
              <w:i/>
              <w:noProof/>
              <w:sz w:val="18"/>
            </w:rPr>
            <w:fldChar w:fldCharType="end"/>
          </w:r>
        </w:p>
      </w:tc>
    </w:tr>
  </w:tbl>
  <w:p w14:paraId="3639AC6E" w14:textId="77777777" w:rsidR="005E7861" w:rsidRPr="00AC2EEB" w:rsidRDefault="005E7861"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791F1B" w14:textId="77777777" w:rsidR="0032123E" w:rsidRDefault="0032123E">
      <w:r>
        <w:separator/>
      </w:r>
    </w:p>
  </w:footnote>
  <w:footnote w:type="continuationSeparator" w:id="0">
    <w:p w14:paraId="217AB112" w14:textId="77777777" w:rsidR="0032123E" w:rsidRDefault="0032123E">
      <w:r>
        <w:continuationSeparator/>
      </w:r>
    </w:p>
  </w:footnote>
  <w:footnote w:id="1">
    <w:p w14:paraId="5244302F" w14:textId="7D4DFCD1"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t>
      </w:r>
      <w:r w:rsidRPr="005E7861">
        <w:rPr>
          <w:color w:val="212121"/>
          <w:szCs w:val="18"/>
        </w:rPr>
        <w:t xml:space="preserve">Foreign Nationals Act of the Republic of Bulgaria </w:t>
      </w:r>
      <w:r w:rsidRPr="005E7861">
        <w:rPr>
          <w:rStyle w:val="notranslate"/>
          <w:szCs w:val="18"/>
        </w:rPr>
        <w:t>(</w:t>
      </w:r>
      <w:r w:rsidRPr="005E7861">
        <w:rPr>
          <w:rStyle w:val="notranslate"/>
          <w:i/>
          <w:szCs w:val="18"/>
        </w:rPr>
        <w:t>Закон за чужденците в Република България</w:t>
      </w:r>
      <w:r w:rsidRPr="005E7861">
        <w:rPr>
          <w:rStyle w:val="notranslate"/>
          <w:szCs w:val="18"/>
        </w:rPr>
        <w:t xml:space="preserve">) </w:t>
      </w:r>
      <w:r w:rsidRPr="005E7861">
        <w:rPr>
          <w:color w:val="212121"/>
          <w:szCs w:val="18"/>
        </w:rPr>
        <w:t xml:space="preserve">Prom. SG. No. 153 of 23 December 1998, last amended. and ext. SG. No. 24 of 16 March 2018, available at </w:t>
      </w:r>
      <w:hyperlink r:id="rId1" w:history="1">
        <w:r w:rsidRPr="005E7861">
          <w:rPr>
            <w:rStyle w:val="Hyperlink"/>
            <w:szCs w:val="18"/>
          </w:rPr>
          <w:t>https://lex.bg/bg/laws/ldoc/2134455296</w:t>
        </w:r>
      </w:hyperlink>
      <w:r w:rsidRPr="005E7861">
        <w:rPr>
          <w:color w:val="212121"/>
          <w:szCs w:val="18"/>
        </w:rPr>
        <w:t xml:space="preserve"> </w:t>
      </w:r>
      <w:r w:rsidRPr="005E7861">
        <w:rPr>
          <w:szCs w:val="18"/>
        </w:rPr>
        <w:t>(FNA).</w:t>
      </w:r>
    </w:p>
  </w:footnote>
  <w:footnote w:id="2">
    <w:p w14:paraId="45F4A0BE" w14:textId="63AB0AF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These options for residence permits are in addition to the short-stay visa-free option of three months (90 days) within each six-month period foreseen by Council Regulation (EC) No 539/2001 of 15 March 2001 listing the third countries whose nationals must be in possession of visas when crossing he external borders and those whose nationals are exempt from that requirement, OJ L 81, 21 March 2001, available at </w:t>
      </w:r>
      <w:hyperlink r:id="rId2" w:history="1">
        <w:r w:rsidRPr="005E7861">
          <w:rPr>
            <w:rStyle w:val="Hyperlink"/>
            <w:szCs w:val="18"/>
          </w:rPr>
          <w:t>https://eur-lex.europa.eu/legal-content/EN/ALL/?uri=celex:32001R0539</w:t>
        </w:r>
      </w:hyperlink>
      <w:r w:rsidRPr="005E7861">
        <w:rPr>
          <w:szCs w:val="18"/>
        </w:rPr>
        <w:t xml:space="preserve">. The Ministry of Foreign Affairs provides a specific list for Bulgaria on their site available at: </w:t>
      </w:r>
      <w:hyperlink r:id="rId3" w:history="1">
        <w:r w:rsidRPr="005E7861">
          <w:rPr>
            <w:rStyle w:val="Hyperlink"/>
            <w:szCs w:val="18"/>
          </w:rPr>
          <w:t>http://www.mfa.bg/uploads/files/Consular/26_06_2017_Putuvane%20za%20Bg.pdf</w:t>
        </w:r>
      </w:hyperlink>
    </w:p>
  </w:footnote>
  <w:footnote w:id="3">
    <w:p w14:paraId="1B106337" w14:textId="280FF106"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For the purposes of this Report it should be clarified that the term “extended” does not imply that a previous permit was held by the applicant and that permit is being extended; rather, the term refers to the fact that the permit entitles the holder to an extended residence of up to one year.</w:t>
      </w:r>
    </w:p>
  </w:footnote>
  <w:footnote w:id="4">
    <w:p w14:paraId="453E186C" w14:textId="33D1B1A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Council Regulation (EC) No 539/2001 of 15 March 2001 listing the third countries whose nationals must be in possession of visas when crossing he external borders and those whose nationals are exempt from that requirement, OJ L 81, 21 March 2001, available at </w:t>
      </w:r>
      <w:hyperlink r:id="rId4" w:history="1">
        <w:r w:rsidRPr="005E7861">
          <w:rPr>
            <w:rStyle w:val="Hyperlink"/>
            <w:szCs w:val="18"/>
          </w:rPr>
          <w:t>https://eur-lex.europa.eu/legal-content/EN/ALL/?uri=celex:32001R0539</w:t>
        </w:r>
      </w:hyperlink>
      <w:r w:rsidRPr="005E7861">
        <w:rPr>
          <w:szCs w:val="18"/>
        </w:rPr>
        <w:t>.</w:t>
      </w:r>
    </w:p>
  </w:footnote>
  <w:footnote w:id="5">
    <w:p w14:paraId="1ABB6DB9" w14:textId="0E99256B"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(Deputy Director of the Migration Directorate, Competent Authority, 14 May 2018). In Bulgaria, laws and amendments have to pass two readings in the Parliament’s Plenary Session, and further changes and amendments can be introduced between the two readings. This was the case here and as such it excluded the process of conducting public consultations and discussions.</w:t>
      </w:r>
    </w:p>
  </w:footnote>
  <w:footnote w:id="6">
    <w:p w14:paraId="7D0881CE" w14:textId="45FBBCCE"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Rules of Implementation of the Foreign Nationals Act (</w:t>
      </w:r>
      <w:r w:rsidRPr="005E7861">
        <w:rPr>
          <w:i/>
          <w:szCs w:val="18"/>
        </w:rPr>
        <w:t>Правилник за прилагане на Закона за чужденците в Република България</w:t>
      </w:r>
      <w:r w:rsidRPr="005E7861">
        <w:rPr>
          <w:szCs w:val="18"/>
        </w:rPr>
        <w:t xml:space="preserve">), available at  </w:t>
      </w:r>
      <w:hyperlink r:id="rId5" w:history="1">
        <w:r w:rsidRPr="005E7861">
          <w:rPr>
            <w:rStyle w:val="Hyperlink"/>
            <w:szCs w:val="18"/>
          </w:rPr>
          <w:t>https://www.investbg.government.bg/files/useruploads/files/ppzchrb.pdf</w:t>
        </w:r>
      </w:hyperlink>
      <w:r w:rsidRPr="005E7861">
        <w:rPr>
          <w:szCs w:val="18"/>
        </w:rPr>
        <w:t xml:space="preserve"> (Rules of Implementation).</w:t>
      </w:r>
    </w:p>
  </w:footnote>
  <w:footnote w:id="7">
    <w:p w14:paraId="05548F8B" w14:textId="243D33DE"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24, paragraph 1, items 19 and 20 FNA.</w:t>
      </w:r>
    </w:p>
  </w:footnote>
  <w:footnote w:id="8">
    <w:p w14:paraId="18138624" w14:textId="7777777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25, paragraph 1, items 6, 7, 8, 13 and 16 FNA.</w:t>
      </w:r>
    </w:p>
  </w:footnote>
  <w:footnote w:id="9">
    <w:p w14:paraId="712C354A" w14:textId="5AFB95C0"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9d FNA. Website of the Ministry of Foreign Affairs, available at </w:t>
      </w:r>
      <w:hyperlink r:id="rId6" w:history="1">
        <w:r w:rsidRPr="005E7861">
          <w:rPr>
            <w:rStyle w:val="Hyperlink"/>
            <w:szCs w:val="18"/>
          </w:rPr>
          <w:t>http://www.mfa.bg/en/pages/109/index.html</w:t>
        </w:r>
      </w:hyperlink>
      <w:r w:rsidRPr="005E7861">
        <w:rPr>
          <w:szCs w:val="18"/>
        </w:rPr>
        <w:t xml:space="preserve"> and specific explanatory document on long-stay visas (D-type) available at </w:t>
      </w:r>
      <w:hyperlink r:id="rId7" w:history="1">
        <w:r w:rsidRPr="005E7861">
          <w:rPr>
            <w:rStyle w:val="Hyperlink"/>
            <w:szCs w:val="18"/>
          </w:rPr>
          <w:t>http://www.mfa.bg/uploads/files/VISA%20(TYPE%20D%20VISA)(1).pdf</w:t>
        </w:r>
      </w:hyperlink>
      <w:r w:rsidRPr="005E7861">
        <w:rPr>
          <w:szCs w:val="18"/>
        </w:rPr>
        <w:t>.</w:t>
      </w:r>
    </w:p>
  </w:footnote>
  <w:footnote w:id="10">
    <w:p w14:paraId="501D78C1" w14:textId="00ACD93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Website of the Ministry of Foreign Affairs, available at </w:t>
      </w:r>
      <w:hyperlink r:id="rId8" w:history="1">
        <w:r w:rsidRPr="005E7861">
          <w:rPr>
            <w:rStyle w:val="Hyperlink"/>
            <w:szCs w:val="18"/>
          </w:rPr>
          <w:t>http://www.mfa.bg/en/pages/109/index.html</w:t>
        </w:r>
      </w:hyperlink>
      <w:r w:rsidRPr="005E7861">
        <w:rPr>
          <w:szCs w:val="18"/>
        </w:rPr>
        <w:t xml:space="preserve"> and specific explanatory document on long-stay visas (D-type) available at </w:t>
      </w:r>
      <w:hyperlink r:id="rId9" w:history="1">
        <w:r w:rsidRPr="005E7861">
          <w:rPr>
            <w:rStyle w:val="Hyperlink"/>
            <w:szCs w:val="18"/>
          </w:rPr>
          <w:t>http://www.mfa.bg/uploads/files/VISA%20(TYPE%20D%20VISA)(1).pdf</w:t>
        </w:r>
      </w:hyperlink>
      <w:r w:rsidRPr="005E7861">
        <w:rPr>
          <w:szCs w:val="18"/>
        </w:rPr>
        <w:t>.</w:t>
      </w:r>
    </w:p>
  </w:footnote>
  <w:footnote w:id="11">
    <w:p w14:paraId="415F69F2" w14:textId="71762190" w:rsidR="005E7861" w:rsidRPr="005E7861" w:rsidRDefault="005E7861" w:rsidP="005E7861">
      <w:pPr>
        <w:pStyle w:val="FootnoteText"/>
        <w:jc w:val="left"/>
        <w:rPr>
          <w:szCs w:val="18"/>
          <w:lang w:val="en-US"/>
        </w:rPr>
      </w:pPr>
      <w:r w:rsidRPr="005E7861">
        <w:rPr>
          <w:rStyle w:val="FootnoteReference"/>
          <w:szCs w:val="18"/>
        </w:rPr>
        <w:footnoteRef/>
      </w:r>
      <w:r w:rsidRPr="005E7861">
        <w:rPr>
          <w:szCs w:val="18"/>
        </w:rPr>
        <w:t xml:space="preserve"> Those are licensed external service providers where visa services are outsourced to places with no diplomatic and consular representation, and commissioned by the Minister of Foreign Affairs, Article 9d(3) FNA</w:t>
      </w:r>
    </w:p>
  </w:footnote>
  <w:footnote w:id="12">
    <w:p w14:paraId="5F7A24DC" w14:textId="572645F3"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9d(4) FNA.</w:t>
      </w:r>
    </w:p>
  </w:footnote>
  <w:footnote w:id="13">
    <w:p w14:paraId="43A9A3CC" w14:textId="0216E7FC"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Website of the Ministry of Foreign Affairs, available at </w:t>
      </w:r>
      <w:hyperlink r:id="rId10" w:history="1">
        <w:r w:rsidRPr="005E7861">
          <w:rPr>
            <w:rStyle w:val="Hyperlink"/>
            <w:szCs w:val="18"/>
          </w:rPr>
          <w:t>http://www.mfa.bg/en/pages/109/index.html</w:t>
        </w:r>
      </w:hyperlink>
      <w:r w:rsidRPr="005E7861">
        <w:rPr>
          <w:szCs w:val="18"/>
        </w:rPr>
        <w:t xml:space="preserve"> and specific explanatory document on long-stay visas (D-type) available at </w:t>
      </w:r>
      <w:hyperlink r:id="rId11" w:history="1">
        <w:r w:rsidRPr="005E7861">
          <w:rPr>
            <w:rStyle w:val="Hyperlink"/>
            <w:szCs w:val="18"/>
          </w:rPr>
          <w:t>http://www.mfa.bg/uploads/files/VISA%20(TYPE%20D%20VISA)(1).pdf</w:t>
        </w:r>
      </w:hyperlink>
      <w:r w:rsidRPr="005E7861">
        <w:rPr>
          <w:szCs w:val="18"/>
        </w:rPr>
        <w:t>.</w:t>
      </w:r>
    </w:p>
  </w:footnote>
  <w:footnote w:id="14">
    <w:p w14:paraId="7413C60C" w14:textId="43CE5476" w:rsidR="005E7861" w:rsidRPr="005E7861" w:rsidRDefault="005E7861" w:rsidP="005E7861">
      <w:pPr>
        <w:pStyle w:val="FootnoteText"/>
        <w:jc w:val="left"/>
        <w:rPr>
          <w:szCs w:val="18"/>
          <w:lang w:val="en-US"/>
        </w:rPr>
      </w:pPr>
      <w:r w:rsidRPr="005E7861">
        <w:rPr>
          <w:rStyle w:val="FootnoteReference"/>
          <w:szCs w:val="18"/>
        </w:rPr>
        <w:footnoteRef/>
      </w:r>
      <w:r w:rsidRPr="005E7861">
        <w:rPr>
          <w:szCs w:val="18"/>
        </w:rPr>
        <w:t xml:space="preserve"> A person who is given a notar</w:t>
      </w:r>
      <w:r w:rsidRPr="005E7861">
        <w:rPr>
          <w:szCs w:val="18"/>
          <w:lang w:val="en-US"/>
        </w:rPr>
        <w:t>ised letter of attorney by the applicant.</w:t>
      </w:r>
    </w:p>
  </w:footnote>
  <w:footnote w:id="15">
    <w:p w14:paraId="3006642C" w14:textId="5D8B14C2"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Website of the Ministry of Foreign Affairs, available at </w:t>
      </w:r>
      <w:hyperlink r:id="rId12" w:history="1">
        <w:r w:rsidRPr="005E7861">
          <w:rPr>
            <w:rStyle w:val="Hyperlink"/>
            <w:szCs w:val="18"/>
          </w:rPr>
          <w:t>http://www.mfa.bg/en/pages/109/index.html</w:t>
        </w:r>
      </w:hyperlink>
      <w:r w:rsidRPr="005E7861">
        <w:rPr>
          <w:szCs w:val="18"/>
        </w:rPr>
        <w:t xml:space="preserve"> and specific explanatory document on long-stay visas (D-type) available at </w:t>
      </w:r>
      <w:hyperlink r:id="rId13" w:history="1">
        <w:r w:rsidRPr="005E7861">
          <w:rPr>
            <w:rStyle w:val="Hyperlink"/>
            <w:szCs w:val="18"/>
          </w:rPr>
          <w:t>http://www.mfa.bg/uploads/files/VISA%20(TYPE%20D%20VISA)(1).pdf</w:t>
        </w:r>
      </w:hyperlink>
      <w:r w:rsidRPr="005E7861">
        <w:rPr>
          <w:szCs w:val="18"/>
        </w:rPr>
        <w:t>.</w:t>
      </w:r>
    </w:p>
  </w:footnote>
  <w:footnote w:id="16">
    <w:p w14:paraId="4A789C32" w14:textId="3BA8388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The visa application form is available online at </w:t>
      </w:r>
      <w:hyperlink r:id="rId14" w:history="1">
        <w:r w:rsidRPr="005E7861">
          <w:rPr>
            <w:rStyle w:val="Hyperlink"/>
            <w:szCs w:val="18"/>
          </w:rPr>
          <w:t>http://www.mfa.bg/uploads/files/Documents/KonsulskiUslugi/Annex%209_%20Application%20form%20EN_July%202011%20final(1).pdf</w:t>
        </w:r>
      </w:hyperlink>
      <w:r w:rsidRPr="005E7861">
        <w:rPr>
          <w:szCs w:val="18"/>
        </w:rPr>
        <w:t>.</w:t>
      </w:r>
    </w:p>
  </w:footnote>
  <w:footnote w:id="17">
    <w:p w14:paraId="157B8535" w14:textId="3F8E96D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Ministry of Foreign Affairs, explanatory document on long-stay visas (D-type) available at </w:t>
      </w:r>
      <w:hyperlink r:id="rId15" w:history="1">
        <w:r w:rsidRPr="005E7861">
          <w:rPr>
            <w:rStyle w:val="Hyperlink"/>
            <w:szCs w:val="18"/>
          </w:rPr>
          <w:t>http://www.mfa.bg/uploads/files/VISA%20(TYPE%20D%20VISA)(1).pdf</w:t>
        </w:r>
      </w:hyperlink>
      <w:r w:rsidRPr="005E7861">
        <w:rPr>
          <w:szCs w:val="18"/>
        </w:rPr>
        <w:t>.</w:t>
      </w:r>
    </w:p>
  </w:footnote>
  <w:footnote w:id="18">
    <w:p w14:paraId="5537B97C" w14:textId="0A8091AA"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Articles 9h(2) and 10 FNA.</w:t>
      </w:r>
    </w:p>
  </w:footnote>
  <w:footnote w:id="19">
    <w:p w14:paraId="7E02660C" w14:textId="3CA483DD"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9h(1) FNA.</w:t>
      </w:r>
    </w:p>
  </w:footnote>
  <w:footnote w:id="20">
    <w:p w14:paraId="52F71BC8" w14:textId="5C3EC971"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14(1) Rules of Implementation.</w:t>
      </w:r>
    </w:p>
  </w:footnote>
  <w:footnote w:id="21">
    <w:p w14:paraId="674A66C9" w14:textId="7777777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More than two empty pages, has been issued in the last 10 years and its expiration date is at least three months after the time of departure from the territory of the Republic of Bulgaria.</w:t>
      </w:r>
    </w:p>
  </w:footnote>
  <w:footnote w:id="22">
    <w:p w14:paraId="6E5C31B7" w14:textId="383768A1"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consultation (Director of the Migration Sector, Ministry of Interior, Competent Authority, 21 May 2018).</w:t>
      </w:r>
    </w:p>
  </w:footnote>
  <w:footnote w:id="23">
    <w:p w14:paraId="17E423AF" w14:textId="1C45CD58"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consultation (Director of the Migration Sector, Ministry of Interior, Competent Authority, 21 May 2018).</w:t>
      </w:r>
    </w:p>
  </w:footnote>
  <w:footnote w:id="24">
    <w:p w14:paraId="0F379F2D" w14:textId="77777777" w:rsidR="005E7861" w:rsidRPr="005E7861" w:rsidRDefault="005E7861" w:rsidP="005E7861">
      <w:pPr>
        <w:pStyle w:val="FootnoteText"/>
        <w:jc w:val="left"/>
        <w:rPr>
          <w:szCs w:val="18"/>
          <w:lang w:val="en-US"/>
        </w:rPr>
      </w:pPr>
      <w:r w:rsidRPr="005E7861">
        <w:rPr>
          <w:rStyle w:val="FootnoteReference"/>
          <w:szCs w:val="18"/>
        </w:rPr>
        <w:footnoteRef/>
      </w:r>
      <w:r w:rsidRPr="005E7861">
        <w:rPr>
          <w:szCs w:val="18"/>
        </w:rPr>
        <w:t xml:space="preserve"> At the date of submission of the application for an extended residence permit under Art. 24, the third-country national or legal entity owned by the third-country national must have paid in full the amount of the investment to a licensed Bulgarian credit institution. If the real estate property is acquired with borrowed funds, the outstanding part of the loan must not exceed 25 per cent.</w:t>
      </w:r>
    </w:p>
  </w:footnote>
  <w:footnote w:id="25">
    <w:p w14:paraId="63E24A2D" w14:textId="77777777" w:rsidR="005E7861" w:rsidRPr="005E7861" w:rsidRDefault="005E7861" w:rsidP="005E7861">
      <w:pPr>
        <w:pStyle w:val="FootnoteText"/>
        <w:jc w:val="left"/>
        <w:rPr>
          <w:szCs w:val="18"/>
          <w:lang w:val="en-US"/>
        </w:rPr>
      </w:pPr>
      <w:r w:rsidRPr="005E7861">
        <w:rPr>
          <w:rStyle w:val="FootnoteReference"/>
          <w:szCs w:val="18"/>
        </w:rPr>
        <w:footnoteRef/>
      </w:r>
      <w:r w:rsidRPr="005E7861">
        <w:rPr>
          <w:szCs w:val="18"/>
        </w:rPr>
        <w:t xml:space="preserve"> </w:t>
      </w:r>
      <w:r w:rsidRPr="005E7861">
        <w:rPr>
          <w:szCs w:val="18"/>
          <w:lang w:val="en-US"/>
        </w:rPr>
        <w:t>According to the Investment Promotion Act, economically disadvantaged regions are such where:</w:t>
      </w:r>
    </w:p>
    <w:p w14:paraId="7B448F77" w14:textId="77777777" w:rsidR="005E7861" w:rsidRPr="005E7861" w:rsidRDefault="005E7861" w:rsidP="005E7861">
      <w:pPr>
        <w:pStyle w:val="FootnoteText"/>
        <w:jc w:val="left"/>
        <w:rPr>
          <w:szCs w:val="18"/>
          <w:lang w:val="en-US"/>
        </w:rPr>
      </w:pPr>
      <w:r w:rsidRPr="005E7861">
        <w:rPr>
          <w:szCs w:val="18"/>
          <w:lang w:val="en-US"/>
        </w:rPr>
        <w:t>(a) the unemployment rate is higher than the national average, or</w:t>
      </w:r>
    </w:p>
    <w:p w14:paraId="1040B062" w14:textId="77777777" w:rsidR="005E7861" w:rsidRPr="005E7861" w:rsidRDefault="005E7861" w:rsidP="005E7861">
      <w:pPr>
        <w:pStyle w:val="FootnoteText"/>
        <w:jc w:val="left"/>
        <w:rPr>
          <w:szCs w:val="18"/>
          <w:lang w:val="en-US"/>
        </w:rPr>
      </w:pPr>
      <w:r w:rsidRPr="005E7861">
        <w:rPr>
          <w:szCs w:val="18"/>
          <w:lang w:val="en-US"/>
        </w:rPr>
        <w:t>(b) the gross per-capita added value is lower than the country average.</w:t>
      </w:r>
    </w:p>
  </w:footnote>
  <w:footnote w:id="26">
    <w:p w14:paraId="1CBB65A9" w14:textId="6FC2EB7C"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t>
      </w:r>
      <w:r w:rsidRPr="005E7861">
        <w:rPr>
          <w:color w:val="403C37"/>
          <w:szCs w:val="18"/>
        </w:rPr>
        <w:t xml:space="preserve">The Agency is responsible for the accomplishment of the privatization process in the country and the supervision of the concluded privatization contracts. More information available at: </w:t>
      </w:r>
      <w:hyperlink r:id="rId16" w:history="1">
        <w:r w:rsidRPr="005E7861">
          <w:rPr>
            <w:rStyle w:val="Hyperlink"/>
            <w:szCs w:val="18"/>
          </w:rPr>
          <w:t>http://www.priv.government.bg/en/</w:t>
        </w:r>
      </w:hyperlink>
      <w:r w:rsidRPr="005E7861">
        <w:rPr>
          <w:color w:val="403C37"/>
          <w:szCs w:val="18"/>
        </w:rPr>
        <w:t>.</w:t>
      </w:r>
    </w:p>
  </w:footnote>
  <w:footnote w:id="27">
    <w:p w14:paraId="5C37D7DD" w14:textId="23D0E26B"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Independent Assessors Act (</w:t>
      </w:r>
      <w:r w:rsidRPr="005E7861">
        <w:rPr>
          <w:i/>
          <w:szCs w:val="18"/>
        </w:rPr>
        <w:t>Закон за независимите оценители</w:t>
      </w:r>
      <w:r w:rsidRPr="005E7861">
        <w:rPr>
          <w:szCs w:val="18"/>
        </w:rPr>
        <w:t xml:space="preserve">), SG 98 from 14 November 2008, available at </w:t>
      </w:r>
      <w:hyperlink r:id="rId17" w:history="1">
        <w:r w:rsidRPr="005E7861">
          <w:rPr>
            <w:rStyle w:val="Hyperlink"/>
            <w:szCs w:val="18"/>
          </w:rPr>
          <w:t>https://lex.bg/en/laws/ldoc/2135605218</w:t>
        </w:r>
      </w:hyperlink>
      <w:r w:rsidRPr="005E7861">
        <w:rPr>
          <w:szCs w:val="18"/>
        </w:rPr>
        <w:t>.</w:t>
      </w:r>
    </w:p>
  </w:footnote>
  <w:footnote w:id="28">
    <w:p w14:paraId="65612076" w14:textId="1F8AEBC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According to their size, investments are divided into Class A, Class B and Priority Investment Projects. The minimum thresholds for Class A and B are set out in the Rules of Implementation.</w:t>
      </w:r>
    </w:p>
  </w:footnote>
  <w:footnote w:id="29">
    <w:p w14:paraId="23E7AF5A" w14:textId="3BC37EED"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The procedure to renew the residence permits is thoroughly explained in Section II.3 (Residence phase) below in this Report.</w:t>
      </w:r>
    </w:p>
  </w:footnote>
  <w:footnote w:id="30">
    <w:p w14:paraId="63D78806" w14:textId="33DD344C"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(Deputy Director of the Migration Directorate, Competent Authority, 14 May 2018).</w:t>
      </w:r>
    </w:p>
  </w:footnote>
  <w:footnote w:id="31">
    <w:p w14:paraId="1776AA7D" w14:textId="2F840105"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Access to Public Information Act (</w:t>
      </w:r>
      <w:r w:rsidRPr="005E7861">
        <w:rPr>
          <w:i/>
          <w:szCs w:val="18"/>
        </w:rPr>
        <w:t>Закон за достъп до обществена информация</w:t>
      </w:r>
      <w:r w:rsidRPr="005E7861">
        <w:rPr>
          <w:szCs w:val="18"/>
        </w:rPr>
        <w:t xml:space="preserve">), SG 55 from 7 July 2000, available at </w:t>
      </w:r>
      <w:hyperlink r:id="rId18" w:history="1">
        <w:r w:rsidRPr="005E7861">
          <w:rPr>
            <w:rStyle w:val="Hyperlink"/>
            <w:szCs w:val="18"/>
          </w:rPr>
          <w:t>https://lex.bg/bg/laws/ldoc/2134929408</w:t>
        </w:r>
      </w:hyperlink>
      <w:r w:rsidRPr="005E7861">
        <w:rPr>
          <w:szCs w:val="18"/>
        </w:rPr>
        <w:t>.</w:t>
      </w:r>
    </w:p>
  </w:footnote>
  <w:footnote w:id="32">
    <w:p w14:paraId="27B5490A" w14:textId="326D7689"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(Migration Directorate, Competent Authority, 14 June 2018).</w:t>
      </w:r>
    </w:p>
  </w:footnote>
  <w:footnote w:id="33">
    <w:p w14:paraId="4D349787" w14:textId="57BD2F29"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See Section II.1.1 of this Report.</w:t>
      </w:r>
    </w:p>
  </w:footnote>
  <w:footnote w:id="34">
    <w:p w14:paraId="24DEBAAD" w14:textId="7777777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(Migration Directorate, Competent Authority, 14 June.2018).</w:t>
      </w:r>
    </w:p>
  </w:footnote>
  <w:footnote w:id="35">
    <w:p w14:paraId="5E7FF666" w14:textId="7460C434"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For the purposes of this Table, the term ‘investment’ covers any pecuniary disbursement required as part of the process for obtaining residence under the investors’ residence scheme.</w:t>
      </w:r>
    </w:p>
  </w:footnote>
  <w:footnote w:id="36">
    <w:p w14:paraId="1BDCFC0C" w14:textId="7627DA7B"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Independent Assessors Act (</w:t>
      </w:r>
      <w:r w:rsidRPr="005E7861">
        <w:rPr>
          <w:i/>
          <w:szCs w:val="18"/>
        </w:rPr>
        <w:t>Закон за независимите оценители</w:t>
      </w:r>
      <w:r w:rsidRPr="005E7861">
        <w:rPr>
          <w:szCs w:val="18"/>
        </w:rPr>
        <w:t xml:space="preserve">), SG 98, 14 November 2008, available at </w:t>
      </w:r>
      <w:hyperlink r:id="rId19" w:history="1">
        <w:r w:rsidRPr="005E7861">
          <w:rPr>
            <w:rStyle w:val="Hyperlink"/>
            <w:szCs w:val="18"/>
          </w:rPr>
          <w:t>https://www.lex.bg/laws/ldoc/2135605218</w:t>
        </w:r>
      </w:hyperlink>
      <w:r w:rsidRPr="005E7861">
        <w:rPr>
          <w:szCs w:val="18"/>
        </w:rPr>
        <w:t>.</w:t>
      </w:r>
    </w:p>
  </w:footnote>
  <w:footnote w:id="37">
    <w:p w14:paraId="2DF2E706" w14:textId="5C0ABD3B"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 the cases where one is needed to certify that the investment has been made and it fulfils the legal conditions. See Table 1 in Section II.1.1.</w:t>
      </w:r>
    </w:p>
  </w:footnote>
  <w:footnote w:id="38">
    <w:p w14:paraId="056AB704" w14:textId="0805AF8D"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Law on Measures against Money Laundering (</w:t>
      </w:r>
      <w:r w:rsidRPr="005E7861">
        <w:rPr>
          <w:i/>
          <w:szCs w:val="18"/>
        </w:rPr>
        <w:t>Закон за мерките срещу изпиране на пари</w:t>
      </w:r>
      <w:r w:rsidRPr="005E7861">
        <w:rPr>
          <w:szCs w:val="18"/>
        </w:rPr>
        <w:t xml:space="preserve">), SG 85, 24 July 1998, available at </w:t>
      </w:r>
      <w:hyperlink r:id="rId20" w:history="1">
        <w:r w:rsidRPr="005E7861">
          <w:rPr>
            <w:rStyle w:val="Hyperlink"/>
            <w:szCs w:val="18"/>
          </w:rPr>
          <w:t>https://www.lex.bg/bg/laws/ldoc/2134420482</w:t>
        </w:r>
      </w:hyperlink>
      <w:r w:rsidRPr="005E7861">
        <w:rPr>
          <w:szCs w:val="18"/>
        </w:rPr>
        <w:t>.</w:t>
      </w:r>
    </w:p>
  </w:footnote>
  <w:footnote w:id="39">
    <w:p w14:paraId="4BD83162" w14:textId="71F58D54"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Privatization and Post-Privatization Act (</w:t>
      </w:r>
      <w:r w:rsidRPr="005E7861">
        <w:rPr>
          <w:i/>
          <w:szCs w:val="18"/>
        </w:rPr>
        <w:t>Закон за приватизация и следприватизационен контрол</w:t>
      </w:r>
      <w:r w:rsidRPr="005E7861">
        <w:rPr>
          <w:szCs w:val="18"/>
        </w:rPr>
        <w:t xml:space="preserve">), SG 28 from 19 March 2002, available at: </w:t>
      </w:r>
      <w:hyperlink r:id="rId21" w:history="1">
        <w:r w:rsidRPr="005E7861">
          <w:rPr>
            <w:rStyle w:val="Hyperlink"/>
            <w:szCs w:val="18"/>
          </w:rPr>
          <w:t>http://www.priv.government.bg/legislation/laws/law1</w:t>
        </w:r>
      </w:hyperlink>
      <w:r w:rsidRPr="005E7861">
        <w:rPr>
          <w:szCs w:val="18"/>
        </w:rPr>
        <w:t>.</w:t>
      </w:r>
    </w:p>
  </w:footnote>
  <w:footnote w:id="40">
    <w:p w14:paraId="2A3ADF07" w14:textId="743BB80A"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According to their size, investments are divided into Class A, Class B and Priority Investment Projects. The minimum thresholds for Class A and B are set out in the Rules of Implementation.</w:t>
      </w:r>
    </w:p>
  </w:footnote>
  <w:footnote w:id="41">
    <w:p w14:paraId="4830F64D" w14:textId="00F58D81" w:rsidR="005E7861" w:rsidRPr="005E7861" w:rsidRDefault="005E7861" w:rsidP="005E7861">
      <w:pPr>
        <w:rPr>
          <w:bCs/>
          <w:sz w:val="18"/>
          <w:szCs w:val="18"/>
        </w:rPr>
      </w:pPr>
      <w:r w:rsidRPr="005E7861">
        <w:rPr>
          <w:rStyle w:val="FootnoteReference"/>
          <w:sz w:val="18"/>
          <w:szCs w:val="18"/>
        </w:rPr>
        <w:footnoteRef/>
      </w:r>
      <w:r w:rsidRPr="005E7861">
        <w:rPr>
          <w:sz w:val="18"/>
          <w:szCs w:val="18"/>
        </w:rPr>
        <w:t xml:space="preserve"> </w:t>
      </w:r>
      <w:r w:rsidRPr="005E7861">
        <w:rPr>
          <w:bCs/>
          <w:sz w:val="18"/>
          <w:szCs w:val="18"/>
        </w:rPr>
        <w:t>The minimum thresholds for Class A and B are set out in the Rules of Implementation.</w:t>
      </w:r>
    </w:p>
  </w:footnote>
  <w:footnote w:id="42">
    <w:p w14:paraId="016796FC" w14:textId="32104075"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Website of the Ministry of Foreign Affairs, available at </w:t>
      </w:r>
      <w:hyperlink r:id="rId22" w:history="1">
        <w:r w:rsidRPr="005E7861">
          <w:rPr>
            <w:rStyle w:val="Hyperlink"/>
            <w:szCs w:val="18"/>
          </w:rPr>
          <w:t>http://www.mfa.bg/en/pages/109/index.html</w:t>
        </w:r>
      </w:hyperlink>
      <w:r w:rsidRPr="005E7861">
        <w:rPr>
          <w:szCs w:val="18"/>
        </w:rPr>
        <w:t xml:space="preserve"> and specific explanatory document on long-stay visas (D-type) available at </w:t>
      </w:r>
      <w:hyperlink r:id="rId23" w:history="1">
        <w:r w:rsidRPr="005E7861">
          <w:rPr>
            <w:rStyle w:val="Hyperlink"/>
            <w:szCs w:val="18"/>
          </w:rPr>
          <w:t>http://www.mfa.bg/uploads/files/VISA%20(TYPE%20D%20VISA)(1).pdf</w:t>
        </w:r>
      </w:hyperlink>
      <w:r w:rsidRPr="005E7861">
        <w:rPr>
          <w:szCs w:val="18"/>
        </w:rPr>
        <w:t>.</w:t>
      </w:r>
    </w:p>
  </w:footnote>
  <w:footnote w:id="43">
    <w:p w14:paraId="76484874" w14:textId="7777777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consultation (Director of the Migration Sector, Ministry of Interior, Competent Authority, 21 May 2018).</w:t>
      </w:r>
    </w:p>
  </w:footnote>
  <w:footnote w:id="44">
    <w:p w14:paraId="5776FA26" w14:textId="13A1E730"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26 FNA.</w:t>
      </w:r>
    </w:p>
  </w:footnote>
  <w:footnote w:id="45">
    <w:p w14:paraId="37910117" w14:textId="50D0AB90"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Articles 15 FNA and 14(1) Rules of Implementation.</w:t>
      </w:r>
    </w:p>
  </w:footnote>
  <w:footnote w:id="46">
    <w:p w14:paraId="4118A77D" w14:textId="04999CC0"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See Part I of the Bulgarian report. Article 40 Bulgarian Citizenship Act.</w:t>
      </w:r>
    </w:p>
  </w:footnote>
  <w:footnote w:id="47">
    <w:p w14:paraId="16596D57" w14:textId="3F417BDD" w:rsidR="005E7861" w:rsidRPr="005E7861" w:rsidRDefault="005E7861" w:rsidP="005E7861">
      <w:pPr>
        <w:pStyle w:val="FootnoteText"/>
        <w:jc w:val="left"/>
        <w:rPr>
          <w:szCs w:val="18"/>
          <w:lang w:val="en-US"/>
        </w:rPr>
      </w:pPr>
      <w:r w:rsidRPr="005E7861">
        <w:rPr>
          <w:rStyle w:val="FootnoteReference"/>
          <w:szCs w:val="18"/>
        </w:rPr>
        <w:footnoteRef/>
      </w:r>
      <w:r w:rsidRPr="005E7861">
        <w:rPr>
          <w:szCs w:val="18"/>
        </w:rPr>
        <w:t xml:space="preserve"> Bulgarian Citizenship Act (</w:t>
      </w:r>
      <w:r w:rsidRPr="005E7861">
        <w:rPr>
          <w:i/>
          <w:szCs w:val="18"/>
          <w:lang w:val="bg-BG"/>
        </w:rPr>
        <w:t>Закон за българското гражданство</w:t>
      </w:r>
      <w:r w:rsidRPr="005E7861">
        <w:rPr>
          <w:szCs w:val="18"/>
          <w:lang w:val="bg-BG"/>
        </w:rPr>
        <w:t xml:space="preserve">), </w:t>
      </w:r>
      <w:r w:rsidRPr="005E7861">
        <w:rPr>
          <w:szCs w:val="18"/>
          <w:lang w:val="en-US"/>
        </w:rPr>
        <w:t xml:space="preserve">SG N. 136, 18 November 1998 </w:t>
      </w:r>
      <w:hyperlink r:id="rId24" w:history="1">
        <w:r w:rsidRPr="005E7861">
          <w:rPr>
            <w:rStyle w:val="Hyperlink"/>
            <w:szCs w:val="18"/>
            <w:lang w:val="en-US"/>
          </w:rPr>
          <w:t>https://www.lex.bg/laws/ldoc/2134446592</w:t>
        </w:r>
      </w:hyperlink>
    </w:p>
  </w:footnote>
  <w:footnote w:id="48">
    <w:p w14:paraId="1B71203B" w14:textId="3485A6D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w:t>
      </w:r>
      <w:r w:rsidRPr="005E7861">
        <w:rPr>
          <w:bCs/>
          <w:szCs w:val="18"/>
        </w:rPr>
        <w:t>Law on the State Agency for National Security (</w:t>
      </w:r>
      <w:r w:rsidRPr="005E7861">
        <w:rPr>
          <w:bCs/>
          <w:i/>
          <w:szCs w:val="18"/>
        </w:rPr>
        <w:t>Закон за Държавна Агенция „Национална Сигурност</w:t>
      </w:r>
      <w:r w:rsidRPr="005E7861">
        <w:rPr>
          <w:bCs/>
          <w:szCs w:val="18"/>
        </w:rPr>
        <w:t xml:space="preserve">), available at  </w:t>
      </w:r>
      <w:hyperlink r:id="rId25" w:history="1">
        <w:r w:rsidRPr="005E7861">
          <w:rPr>
            <w:rStyle w:val="Hyperlink"/>
            <w:bCs/>
            <w:szCs w:val="18"/>
          </w:rPr>
          <w:t>https://www.lex.bg/laws/ldoc/2135574489</w:t>
        </w:r>
      </w:hyperlink>
      <w:r w:rsidRPr="005E7861">
        <w:rPr>
          <w:bCs/>
          <w:szCs w:val="18"/>
        </w:rPr>
        <w:t>,</w:t>
      </w:r>
    </w:p>
  </w:footnote>
  <w:footnote w:id="49">
    <w:p w14:paraId="5DEE3DA4" w14:textId="77777777"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obtained through stakeholder consultation with representative of the Migration Directorate on 7 March 2018, confirmed during further consultation on 15 May 2018</w:t>
      </w:r>
    </w:p>
  </w:footnote>
  <w:footnote w:id="50">
    <w:p w14:paraId="47E55516" w14:textId="4724BACB"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Article 26 FNA.</w:t>
      </w:r>
    </w:p>
  </w:footnote>
  <w:footnote w:id="51">
    <w:p w14:paraId="6D1554EA" w14:textId="38094A9C"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Law on Measures against Money Laundering (</w:t>
      </w:r>
      <w:r w:rsidRPr="005E7861">
        <w:rPr>
          <w:i/>
          <w:szCs w:val="18"/>
        </w:rPr>
        <w:t>Закон за мерките срещу изпиране на пари</w:t>
      </w:r>
      <w:r w:rsidRPr="005E7861">
        <w:rPr>
          <w:szCs w:val="18"/>
        </w:rPr>
        <w:t xml:space="preserve">), SG 85, 24 July 1998, available at </w:t>
      </w:r>
      <w:hyperlink r:id="rId26" w:history="1">
        <w:r w:rsidRPr="005E7861">
          <w:rPr>
            <w:rStyle w:val="Hyperlink"/>
            <w:szCs w:val="18"/>
          </w:rPr>
          <w:t>https://www.lex.bg/bg/laws/ldoc/2134420482</w:t>
        </w:r>
      </w:hyperlink>
      <w:r w:rsidRPr="005E7861">
        <w:rPr>
          <w:szCs w:val="18"/>
        </w:rPr>
        <w:t>.</w:t>
      </w:r>
    </w:p>
  </w:footnote>
  <w:footnote w:id="52">
    <w:p w14:paraId="460C319F" w14:textId="393533E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For instance, Article 32 of the Bulgarian Constitution regulating the right to privacy only refers to citizens; Article 35(2) reserves the right to return to the country only to citizens; Article 36 provides that the study and use of the Bulgarian language shall be a right and an obligation of every Bulgarian citizen; Article 41(2) reserves to citizens the right to obtain information from state bodies and agencies on any matter of legitimate interest to them which is not a state or official secret and does not affect the rights of others; the right to elect state and local authorities and vote in referendums is also reserved to citizens under Article 42; etc.</w:t>
      </w:r>
    </w:p>
  </w:footnote>
  <w:footnote w:id="53">
    <w:p w14:paraId="7C54BDED" w14:textId="065E53E3"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Constitution of the Republic of Bulgaria (</w:t>
      </w:r>
      <w:r w:rsidRPr="005E7861">
        <w:rPr>
          <w:i/>
          <w:szCs w:val="18"/>
        </w:rPr>
        <w:t>Конституция на Република България</w:t>
      </w:r>
      <w:r w:rsidRPr="005E7861">
        <w:rPr>
          <w:szCs w:val="18"/>
        </w:rPr>
        <w:t xml:space="preserve">) in force from 13.07.1991, available at: </w:t>
      </w:r>
      <w:hyperlink r:id="rId27" w:history="1">
        <w:r w:rsidRPr="005E7861">
          <w:rPr>
            <w:rStyle w:val="Hyperlink"/>
            <w:szCs w:val="18"/>
          </w:rPr>
          <w:t>http://www.parliament.bg/bg/const</w:t>
        </w:r>
      </w:hyperlink>
      <w:r w:rsidRPr="005E7861">
        <w:rPr>
          <w:szCs w:val="18"/>
        </w:rPr>
        <w:t>.</w:t>
      </w:r>
    </w:p>
  </w:footnote>
  <w:footnote w:id="54">
    <w:p w14:paraId="4418CD6D" w14:textId="7808F37B" w:rsidR="005E7861" w:rsidRPr="005E7861" w:rsidRDefault="005E7861" w:rsidP="005E7861">
      <w:pPr>
        <w:pStyle w:val="FootnoteText"/>
        <w:jc w:val="left"/>
        <w:rPr>
          <w:szCs w:val="18"/>
        </w:rPr>
      </w:pPr>
      <w:r w:rsidRPr="005E7861">
        <w:rPr>
          <w:szCs w:val="18"/>
        </w:rPr>
        <w:t>Constitution of the Republic of Bulgaria (</w:t>
      </w:r>
      <w:r w:rsidRPr="005E7861">
        <w:rPr>
          <w:i/>
          <w:szCs w:val="18"/>
        </w:rPr>
        <w:t>Конституция на Република България</w:t>
      </w:r>
      <w:r w:rsidRPr="005E7861">
        <w:rPr>
          <w:szCs w:val="18"/>
        </w:rPr>
        <w:t xml:space="preserve">) in force from 13.07.1991, available at: </w:t>
      </w:r>
      <w:hyperlink r:id="rId28" w:history="1">
        <w:r w:rsidRPr="005E7861">
          <w:rPr>
            <w:rStyle w:val="Hyperlink"/>
            <w:szCs w:val="18"/>
          </w:rPr>
          <w:t>http://www.parliament.bg/bg/const</w:t>
        </w:r>
      </w:hyperlink>
      <w:r w:rsidRPr="005E7861">
        <w:rPr>
          <w:szCs w:val="18"/>
        </w:rPr>
        <w:t>.</w:t>
      </w:r>
    </w:p>
    <w:p w14:paraId="1DA0E421" w14:textId="0A71BAAF" w:rsidR="005E7861" w:rsidRPr="005E7861" w:rsidRDefault="005E7861" w:rsidP="005E7861">
      <w:pPr>
        <w:pStyle w:val="FootnoteText"/>
        <w:jc w:val="left"/>
        <w:rPr>
          <w:szCs w:val="18"/>
          <w:lang w:val="fr-BE"/>
        </w:rPr>
      </w:pPr>
      <w:r w:rsidRPr="005E7861">
        <w:rPr>
          <w:rStyle w:val="Hyperlink"/>
          <w:szCs w:val="18"/>
          <w:lang w:val="fr-BE"/>
        </w:rPr>
        <w:t>s://eur-lex.europa.eu/legal-content/EN/TXT/PDF/?uri=CELEX:32011L0098&amp;from=EN</w:t>
      </w:r>
      <w:r w:rsidRPr="005E7861">
        <w:rPr>
          <w:szCs w:val="18"/>
          <w:lang w:val="fr-BE"/>
        </w:rPr>
        <w:t>.</w:t>
      </w:r>
    </w:p>
  </w:footnote>
  <w:footnote w:id="55">
    <w:p w14:paraId="7018FCA1" w14:textId="48138EEF" w:rsidR="005E7861" w:rsidRPr="005E7861" w:rsidRDefault="005E7861" w:rsidP="005E7861">
      <w:pPr>
        <w:pStyle w:val="FootnoteText"/>
        <w:jc w:val="left"/>
        <w:rPr>
          <w:szCs w:val="18"/>
          <w:lang w:val="fr-BE"/>
        </w:rPr>
      </w:pPr>
      <w:r w:rsidRPr="005E7861">
        <w:rPr>
          <w:rStyle w:val="FootnoteReference"/>
          <w:szCs w:val="18"/>
        </w:rPr>
        <w:footnoteRef/>
      </w:r>
      <w:r w:rsidRPr="005E7861">
        <w:rPr>
          <w:szCs w:val="18"/>
          <w:lang w:val="fr-BE"/>
        </w:rPr>
        <w:t xml:space="preserve"> Labour Migration and Labour Mobility Act (</w:t>
      </w:r>
      <w:r w:rsidRPr="005E7861">
        <w:rPr>
          <w:i/>
          <w:szCs w:val="18"/>
        </w:rPr>
        <w:t>Закон</w:t>
      </w:r>
      <w:r w:rsidRPr="005E7861">
        <w:rPr>
          <w:i/>
          <w:szCs w:val="18"/>
          <w:lang w:val="fr-BE"/>
        </w:rPr>
        <w:t xml:space="preserve"> </w:t>
      </w:r>
      <w:r w:rsidRPr="005E7861">
        <w:rPr>
          <w:i/>
          <w:szCs w:val="18"/>
        </w:rPr>
        <w:t>за</w:t>
      </w:r>
      <w:r w:rsidRPr="005E7861">
        <w:rPr>
          <w:i/>
          <w:szCs w:val="18"/>
          <w:lang w:val="fr-BE"/>
        </w:rPr>
        <w:t xml:space="preserve"> </w:t>
      </w:r>
      <w:r w:rsidRPr="005E7861">
        <w:rPr>
          <w:i/>
          <w:szCs w:val="18"/>
        </w:rPr>
        <w:t>трудовата</w:t>
      </w:r>
      <w:r w:rsidRPr="005E7861">
        <w:rPr>
          <w:i/>
          <w:szCs w:val="18"/>
          <w:lang w:val="fr-BE"/>
        </w:rPr>
        <w:t xml:space="preserve"> </w:t>
      </w:r>
      <w:r w:rsidRPr="005E7861">
        <w:rPr>
          <w:i/>
          <w:szCs w:val="18"/>
        </w:rPr>
        <w:t>миграция</w:t>
      </w:r>
      <w:r w:rsidRPr="005E7861">
        <w:rPr>
          <w:i/>
          <w:szCs w:val="18"/>
          <w:lang w:val="fr-BE"/>
        </w:rPr>
        <w:t xml:space="preserve"> </w:t>
      </w:r>
      <w:r w:rsidRPr="005E7861">
        <w:rPr>
          <w:i/>
          <w:szCs w:val="18"/>
        </w:rPr>
        <w:t>и</w:t>
      </w:r>
      <w:r w:rsidRPr="005E7861">
        <w:rPr>
          <w:i/>
          <w:szCs w:val="18"/>
          <w:lang w:val="fr-BE"/>
        </w:rPr>
        <w:t xml:space="preserve"> </w:t>
      </w:r>
      <w:r w:rsidRPr="005E7861">
        <w:rPr>
          <w:i/>
          <w:szCs w:val="18"/>
        </w:rPr>
        <w:t>трудовата</w:t>
      </w:r>
      <w:r w:rsidRPr="005E7861">
        <w:rPr>
          <w:i/>
          <w:szCs w:val="18"/>
          <w:lang w:val="fr-BE"/>
        </w:rPr>
        <w:t xml:space="preserve"> </w:t>
      </w:r>
      <w:r w:rsidRPr="005E7861">
        <w:rPr>
          <w:i/>
          <w:szCs w:val="18"/>
        </w:rPr>
        <w:t>мобилност</w:t>
      </w:r>
      <w:r w:rsidRPr="005E7861">
        <w:rPr>
          <w:szCs w:val="18"/>
          <w:lang w:val="fr-BE"/>
        </w:rPr>
        <w:t xml:space="preserve">), available at </w:t>
      </w:r>
      <w:hyperlink r:id="rId29" w:history="1">
        <w:r w:rsidRPr="005E7861">
          <w:rPr>
            <w:rStyle w:val="Hyperlink"/>
            <w:szCs w:val="18"/>
            <w:lang w:val="fr-BE"/>
          </w:rPr>
          <w:t>https://www.lex.bg/bg/laws/ldoc/2136803084</w:t>
        </w:r>
      </w:hyperlink>
      <w:r w:rsidRPr="005E7861">
        <w:rPr>
          <w:szCs w:val="18"/>
          <w:lang w:val="fr-BE"/>
        </w:rPr>
        <w:t>.</w:t>
      </w:r>
    </w:p>
  </w:footnote>
  <w:footnote w:id="56">
    <w:p w14:paraId="5189FA8E" w14:textId="315F4BFB" w:rsidR="005E7861" w:rsidRPr="005E7861" w:rsidRDefault="005E7861" w:rsidP="005E7861">
      <w:pPr>
        <w:pStyle w:val="FootnoteText"/>
        <w:jc w:val="left"/>
        <w:rPr>
          <w:szCs w:val="18"/>
          <w:lang w:val="fr-BE"/>
        </w:rPr>
      </w:pPr>
      <w:r w:rsidRPr="005E7861">
        <w:rPr>
          <w:rStyle w:val="FootnoteReference"/>
          <w:szCs w:val="18"/>
        </w:rPr>
        <w:footnoteRef/>
      </w:r>
      <w:r w:rsidRPr="005E7861">
        <w:rPr>
          <w:szCs w:val="18"/>
          <w:lang w:val="fr-BE"/>
        </w:rPr>
        <w:t xml:space="preserve"> Labour Migration and Labour Mobility Act (</w:t>
      </w:r>
      <w:r w:rsidRPr="005E7861">
        <w:rPr>
          <w:i/>
          <w:szCs w:val="18"/>
        </w:rPr>
        <w:t>Закон</w:t>
      </w:r>
      <w:r w:rsidRPr="005E7861">
        <w:rPr>
          <w:i/>
          <w:szCs w:val="18"/>
          <w:lang w:val="fr-BE"/>
        </w:rPr>
        <w:t xml:space="preserve"> </w:t>
      </w:r>
      <w:r w:rsidRPr="005E7861">
        <w:rPr>
          <w:i/>
          <w:szCs w:val="18"/>
        </w:rPr>
        <w:t>за</w:t>
      </w:r>
      <w:r w:rsidRPr="005E7861">
        <w:rPr>
          <w:i/>
          <w:szCs w:val="18"/>
          <w:lang w:val="fr-BE"/>
        </w:rPr>
        <w:t xml:space="preserve"> </w:t>
      </w:r>
      <w:r w:rsidRPr="005E7861">
        <w:rPr>
          <w:i/>
          <w:szCs w:val="18"/>
        </w:rPr>
        <w:t>трудовата</w:t>
      </w:r>
      <w:r w:rsidRPr="005E7861">
        <w:rPr>
          <w:i/>
          <w:szCs w:val="18"/>
          <w:lang w:val="fr-BE"/>
        </w:rPr>
        <w:t xml:space="preserve"> </w:t>
      </w:r>
      <w:r w:rsidRPr="005E7861">
        <w:rPr>
          <w:i/>
          <w:szCs w:val="18"/>
        </w:rPr>
        <w:t>миграция</w:t>
      </w:r>
      <w:r w:rsidRPr="005E7861">
        <w:rPr>
          <w:i/>
          <w:szCs w:val="18"/>
          <w:lang w:val="fr-BE"/>
        </w:rPr>
        <w:t xml:space="preserve"> </w:t>
      </w:r>
      <w:r w:rsidRPr="005E7861">
        <w:rPr>
          <w:i/>
          <w:szCs w:val="18"/>
        </w:rPr>
        <w:t>и</w:t>
      </w:r>
      <w:r w:rsidRPr="005E7861">
        <w:rPr>
          <w:i/>
          <w:szCs w:val="18"/>
          <w:lang w:val="fr-BE"/>
        </w:rPr>
        <w:t xml:space="preserve"> </w:t>
      </w:r>
      <w:r w:rsidRPr="005E7861">
        <w:rPr>
          <w:i/>
          <w:szCs w:val="18"/>
        </w:rPr>
        <w:t>трудовата</w:t>
      </w:r>
      <w:r w:rsidRPr="005E7861">
        <w:rPr>
          <w:i/>
          <w:szCs w:val="18"/>
          <w:lang w:val="fr-BE"/>
        </w:rPr>
        <w:t xml:space="preserve"> </w:t>
      </w:r>
      <w:r w:rsidRPr="005E7861">
        <w:rPr>
          <w:i/>
          <w:szCs w:val="18"/>
        </w:rPr>
        <w:t>мобилност</w:t>
      </w:r>
      <w:r w:rsidRPr="005E7861">
        <w:rPr>
          <w:szCs w:val="18"/>
          <w:lang w:val="fr-BE"/>
        </w:rPr>
        <w:t xml:space="preserve">), available at </w:t>
      </w:r>
      <w:hyperlink r:id="rId30" w:history="1">
        <w:r w:rsidRPr="005E7861">
          <w:rPr>
            <w:rStyle w:val="Hyperlink"/>
            <w:szCs w:val="18"/>
            <w:lang w:val="fr-BE"/>
          </w:rPr>
          <w:t>https://www.lex.bg/bg/laws/ldoc/2136803084</w:t>
        </w:r>
      </w:hyperlink>
      <w:r w:rsidRPr="005E7861">
        <w:rPr>
          <w:szCs w:val="18"/>
          <w:lang w:val="fr-BE"/>
        </w:rPr>
        <w:t>.</w:t>
      </w:r>
    </w:p>
  </w:footnote>
  <w:footnote w:id="57">
    <w:p w14:paraId="48665536" w14:textId="2FF297E7" w:rsidR="005E7861" w:rsidRPr="00C23FED" w:rsidRDefault="005E7861" w:rsidP="005E7861">
      <w:pPr>
        <w:pStyle w:val="FootnoteText"/>
        <w:jc w:val="left"/>
        <w:rPr>
          <w:szCs w:val="18"/>
          <w:lang w:val="fr-BE"/>
        </w:rPr>
      </w:pPr>
      <w:r w:rsidRPr="005E7861">
        <w:rPr>
          <w:rStyle w:val="FootnoteReference"/>
          <w:szCs w:val="18"/>
        </w:rPr>
        <w:footnoteRef/>
      </w:r>
      <w:r w:rsidRPr="00C23FED">
        <w:rPr>
          <w:szCs w:val="18"/>
          <w:lang w:val="fr-BE"/>
        </w:rPr>
        <w:t xml:space="preserve"> Law on Taxation of Individuals (</w:t>
      </w:r>
      <w:r w:rsidRPr="005E7861">
        <w:rPr>
          <w:i/>
          <w:szCs w:val="18"/>
          <w:lang w:val="bg-BG"/>
        </w:rPr>
        <w:t>Закон за данъците върху доходите на физическите</w:t>
      </w:r>
      <w:r w:rsidRPr="005E7861">
        <w:rPr>
          <w:szCs w:val="18"/>
          <w:lang w:val="bg-BG"/>
        </w:rPr>
        <w:t xml:space="preserve"> </w:t>
      </w:r>
      <w:r w:rsidRPr="005E7861">
        <w:rPr>
          <w:i/>
          <w:szCs w:val="18"/>
          <w:lang w:val="bg-BG"/>
        </w:rPr>
        <w:t>лица</w:t>
      </w:r>
      <w:r w:rsidRPr="005E7861">
        <w:rPr>
          <w:szCs w:val="18"/>
          <w:lang w:val="bg-BG"/>
        </w:rPr>
        <w:t xml:space="preserve">), </w:t>
      </w:r>
      <w:r w:rsidRPr="00C23FED">
        <w:rPr>
          <w:szCs w:val="18"/>
          <w:lang w:val="fr-BE"/>
        </w:rPr>
        <w:t xml:space="preserve">in force from 01.01.2007, available at: </w:t>
      </w:r>
      <w:hyperlink r:id="rId31" w:history="1">
        <w:r w:rsidRPr="00C23FED">
          <w:rPr>
            <w:rStyle w:val="Hyperlink"/>
            <w:szCs w:val="18"/>
            <w:lang w:val="fr-BE"/>
          </w:rPr>
          <w:t>http://econ.bg/</w:t>
        </w:r>
        <w:r w:rsidRPr="005E7861">
          <w:rPr>
            <w:rStyle w:val="Hyperlink"/>
            <w:szCs w:val="18"/>
            <w:lang w:val="en-US"/>
          </w:rPr>
          <w:t>Нормативни</w:t>
        </w:r>
        <w:r w:rsidRPr="00C23FED">
          <w:rPr>
            <w:rStyle w:val="Hyperlink"/>
            <w:szCs w:val="18"/>
            <w:lang w:val="fr-BE"/>
          </w:rPr>
          <w:t>-</w:t>
        </w:r>
        <w:r w:rsidRPr="005E7861">
          <w:rPr>
            <w:rStyle w:val="Hyperlink"/>
            <w:szCs w:val="18"/>
            <w:lang w:val="en-US"/>
          </w:rPr>
          <w:t>актове</w:t>
        </w:r>
        <w:r w:rsidRPr="00C23FED">
          <w:rPr>
            <w:rStyle w:val="Hyperlink"/>
            <w:szCs w:val="18"/>
            <w:lang w:val="fr-BE"/>
          </w:rPr>
          <w:t>/</w:t>
        </w:r>
        <w:r w:rsidRPr="005E7861">
          <w:rPr>
            <w:rStyle w:val="Hyperlink"/>
            <w:szCs w:val="18"/>
            <w:lang w:val="en-US"/>
          </w:rPr>
          <w:t>ЗАКОН</w:t>
        </w:r>
        <w:r w:rsidRPr="00C23FED">
          <w:rPr>
            <w:rStyle w:val="Hyperlink"/>
            <w:szCs w:val="18"/>
            <w:lang w:val="fr-BE"/>
          </w:rPr>
          <w:t>-</w:t>
        </w:r>
        <w:r w:rsidRPr="005E7861">
          <w:rPr>
            <w:rStyle w:val="Hyperlink"/>
            <w:szCs w:val="18"/>
            <w:lang w:val="en-US"/>
          </w:rPr>
          <w:t>ЗА</w:t>
        </w:r>
        <w:r w:rsidRPr="00C23FED">
          <w:rPr>
            <w:rStyle w:val="Hyperlink"/>
            <w:szCs w:val="18"/>
            <w:lang w:val="fr-BE"/>
          </w:rPr>
          <w:t>-</w:t>
        </w:r>
        <w:r w:rsidRPr="005E7861">
          <w:rPr>
            <w:rStyle w:val="Hyperlink"/>
            <w:szCs w:val="18"/>
            <w:lang w:val="en-US"/>
          </w:rPr>
          <w:t>ДАНЪЦИТЕ</w:t>
        </w:r>
        <w:r w:rsidRPr="00C23FED">
          <w:rPr>
            <w:rStyle w:val="Hyperlink"/>
            <w:szCs w:val="18"/>
            <w:lang w:val="fr-BE"/>
          </w:rPr>
          <w:t>-</w:t>
        </w:r>
        <w:r w:rsidRPr="005E7861">
          <w:rPr>
            <w:rStyle w:val="Hyperlink"/>
            <w:szCs w:val="18"/>
            <w:lang w:val="en-US"/>
          </w:rPr>
          <w:t>ВЪРХУ</w:t>
        </w:r>
        <w:r w:rsidRPr="00C23FED">
          <w:rPr>
            <w:rStyle w:val="Hyperlink"/>
            <w:szCs w:val="18"/>
            <w:lang w:val="fr-BE"/>
          </w:rPr>
          <w:t>-</w:t>
        </w:r>
        <w:r w:rsidRPr="005E7861">
          <w:rPr>
            <w:rStyle w:val="Hyperlink"/>
            <w:szCs w:val="18"/>
            <w:lang w:val="en-US"/>
          </w:rPr>
          <w:t>ДОХОДИТЕ</w:t>
        </w:r>
        <w:r w:rsidRPr="00C23FED">
          <w:rPr>
            <w:rStyle w:val="Hyperlink"/>
            <w:szCs w:val="18"/>
            <w:lang w:val="fr-BE"/>
          </w:rPr>
          <w:t>-</w:t>
        </w:r>
        <w:r w:rsidRPr="005E7861">
          <w:rPr>
            <w:rStyle w:val="Hyperlink"/>
            <w:szCs w:val="18"/>
            <w:lang w:val="en-US"/>
          </w:rPr>
          <w:t>НА</w:t>
        </w:r>
        <w:r w:rsidRPr="00C23FED">
          <w:rPr>
            <w:rStyle w:val="Hyperlink"/>
            <w:szCs w:val="18"/>
            <w:lang w:val="fr-BE"/>
          </w:rPr>
          <w:t>-</w:t>
        </w:r>
        <w:r w:rsidRPr="005E7861">
          <w:rPr>
            <w:rStyle w:val="Hyperlink"/>
            <w:szCs w:val="18"/>
            <w:lang w:val="en-US"/>
          </w:rPr>
          <w:t>ФИЗИЧЕСКИТЕ</w:t>
        </w:r>
        <w:r w:rsidRPr="00C23FED">
          <w:rPr>
            <w:rStyle w:val="Hyperlink"/>
            <w:szCs w:val="18"/>
            <w:lang w:val="fr-BE"/>
          </w:rPr>
          <w:t>-</w:t>
        </w:r>
        <w:r w:rsidRPr="005E7861">
          <w:rPr>
            <w:rStyle w:val="Hyperlink"/>
            <w:szCs w:val="18"/>
            <w:lang w:val="en-US"/>
          </w:rPr>
          <w:t>ЛИЦА</w:t>
        </w:r>
        <w:r w:rsidRPr="00C23FED">
          <w:rPr>
            <w:rStyle w:val="Hyperlink"/>
            <w:szCs w:val="18"/>
            <w:lang w:val="fr-BE"/>
          </w:rPr>
          <w:t>_l.l_i.158067_at.5.html</w:t>
        </w:r>
      </w:hyperlink>
      <w:r w:rsidRPr="00C23FED">
        <w:rPr>
          <w:szCs w:val="18"/>
          <w:lang w:val="fr-BE"/>
        </w:rPr>
        <w:t>.</w:t>
      </w:r>
    </w:p>
  </w:footnote>
  <w:footnote w:id="58">
    <w:p w14:paraId="2E0DDBC5" w14:textId="08BA49D8" w:rsidR="005E7861" w:rsidRPr="00C23FED" w:rsidRDefault="005E7861" w:rsidP="005E7861">
      <w:pPr>
        <w:pStyle w:val="FootnoteText"/>
        <w:jc w:val="left"/>
        <w:rPr>
          <w:szCs w:val="18"/>
          <w:lang w:val="fr-BE"/>
        </w:rPr>
      </w:pPr>
      <w:r w:rsidRPr="005E7861">
        <w:rPr>
          <w:rStyle w:val="FootnoteReference"/>
          <w:szCs w:val="18"/>
        </w:rPr>
        <w:footnoteRef/>
      </w:r>
      <w:r w:rsidRPr="00C23FED">
        <w:rPr>
          <w:szCs w:val="18"/>
          <w:lang w:val="fr-BE"/>
        </w:rPr>
        <w:t xml:space="preserve"> Bulgarian Citizenship Act (</w:t>
      </w:r>
      <w:r w:rsidRPr="005E7861">
        <w:rPr>
          <w:i/>
          <w:szCs w:val="18"/>
        </w:rPr>
        <w:t>Закон</w:t>
      </w:r>
      <w:r w:rsidRPr="00C23FED">
        <w:rPr>
          <w:i/>
          <w:szCs w:val="18"/>
          <w:lang w:val="fr-BE"/>
        </w:rPr>
        <w:t xml:space="preserve"> </w:t>
      </w:r>
      <w:r w:rsidRPr="005E7861">
        <w:rPr>
          <w:i/>
          <w:szCs w:val="18"/>
        </w:rPr>
        <w:t>за</w:t>
      </w:r>
      <w:r w:rsidRPr="00C23FED">
        <w:rPr>
          <w:i/>
          <w:szCs w:val="18"/>
          <w:lang w:val="fr-BE"/>
        </w:rPr>
        <w:t xml:space="preserve"> </w:t>
      </w:r>
      <w:r w:rsidRPr="005E7861">
        <w:rPr>
          <w:i/>
          <w:szCs w:val="18"/>
        </w:rPr>
        <w:t>българското</w:t>
      </w:r>
      <w:r w:rsidRPr="00C23FED">
        <w:rPr>
          <w:i/>
          <w:szCs w:val="18"/>
          <w:lang w:val="fr-BE"/>
        </w:rPr>
        <w:t xml:space="preserve"> </w:t>
      </w:r>
      <w:r w:rsidRPr="005E7861">
        <w:rPr>
          <w:i/>
          <w:szCs w:val="18"/>
        </w:rPr>
        <w:t>гражданство</w:t>
      </w:r>
      <w:r w:rsidRPr="00C23FED">
        <w:rPr>
          <w:szCs w:val="18"/>
          <w:lang w:val="fr-BE"/>
        </w:rPr>
        <w:t xml:space="preserve">), SG N. 136, 18 November 1998 </w:t>
      </w:r>
      <w:hyperlink r:id="rId32" w:history="1">
        <w:r w:rsidRPr="00C23FED">
          <w:rPr>
            <w:rStyle w:val="Hyperlink"/>
            <w:szCs w:val="18"/>
            <w:lang w:val="fr-BE"/>
          </w:rPr>
          <w:t>https://www.lex.bg/laws/ldoc/2134446592</w:t>
        </w:r>
      </w:hyperlink>
    </w:p>
  </w:footnote>
  <w:footnote w:id="59">
    <w:p w14:paraId="255CFBEB" w14:textId="45C69FAA"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None of these estimates are official nor do they reflect the position of the author.</w:t>
      </w:r>
    </w:p>
  </w:footnote>
  <w:footnote w:id="60">
    <w:p w14:paraId="3A299C61" w14:textId="1A33FBCF" w:rsidR="005E7861" w:rsidRPr="005E7861" w:rsidRDefault="005E7861" w:rsidP="005E7861">
      <w:pPr>
        <w:pStyle w:val="FootnoteText"/>
        <w:jc w:val="left"/>
        <w:rPr>
          <w:szCs w:val="18"/>
        </w:rPr>
      </w:pPr>
      <w:r w:rsidRPr="005E7861">
        <w:rPr>
          <w:rStyle w:val="FootnoteReference"/>
          <w:szCs w:val="18"/>
        </w:rPr>
        <w:footnoteRef/>
      </w:r>
      <w:r w:rsidRPr="005E7861">
        <w:rPr>
          <w:szCs w:val="18"/>
        </w:rPr>
        <w:t xml:space="preserve"> Information gathered through consultation with national stakeholder (Migration Directorate, competent authority, 15 May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5E7861" w:rsidRPr="00D65D3B" w:rsidRDefault="005E7861"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A5151"/>
    <w:multiLevelType w:val="hybridMultilevel"/>
    <w:tmpl w:val="40E273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B11795"/>
    <w:multiLevelType w:val="hybridMultilevel"/>
    <w:tmpl w:val="83748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0A7B2A"/>
    <w:multiLevelType w:val="hybridMultilevel"/>
    <w:tmpl w:val="B134AB4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0C3E5260"/>
    <w:multiLevelType w:val="hybridMultilevel"/>
    <w:tmpl w:val="081C723A"/>
    <w:lvl w:ilvl="0" w:tplc="7E341856">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0EFA4AD1"/>
    <w:multiLevelType w:val="hybridMultilevel"/>
    <w:tmpl w:val="F70292A0"/>
    <w:lvl w:ilvl="0" w:tplc="09F8BA90">
      <w:start w:val="1"/>
      <w:numFmt w:val="bullet"/>
      <w:lvlText w:val=""/>
      <w:lvlJc w:val="left"/>
      <w:pPr>
        <w:ind w:left="720" w:hanging="360"/>
      </w:pPr>
      <w:rPr>
        <w:rFonts w:ascii="Wingdings" w:hAnsi="Wingdings" w:hint="default"/>
        <w:color w:val="4F81BD"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36F3E97"/>
    <w:multiLevelType w:val="hybridMultilevel"/>
    <w:tmpl w:val="B5DA121E"/>
    <w:lvl w:ilvl="0" w:tplc="33C8FFC6">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5E057B5"/>
    <w:multiLevelType w:val="hybridMultilevel"/>
    <w:tmpl w:val="30046260"/>
    <w:lvl w:ilvl="0" w:tplc="33C8FFC6">
      <w:start w:val="1"/>
      <w:numFmt w:val="bullet"/>
      <w:lvlText w:val=""/>
      <w:lvlJc w:val="left"/>
      <w:pPr>
        <w:ind w:left="720" w:hanging="360"/>
      </w:pPr>
      <w:rPr>
        <w:rFonts w:ascii="Wingdings" w:hAnsi="Wingdings" w:hint="default"/>
        <w:color w:val="4F81BD"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55616B"/>
    <w:multiLevelType w:val="hybridMultilevel"/>
    <w:tmpl w:val="61B60B1C"/>
    <w:lvl w:ilvl="0" w:tplc="08090013">
      <w:start w:val="1"/>
      <w:numFmt w:val="upperRoman"/>
      <w:lvlText w:val="%1."/>
      <w:lvlJc w:val="right"/>
      <w:pPr>
        <w:ind w:left="720" w:hanging="360"/>
      </w:pPr>
    </w:lvl>
    <w:lvl w:ilvl="1" w:tplc="33C8FFC6">
      <w:start w:val="1"/>
      <w:numFmt w:val="bullet"/>
      <w:lvlText w:val=""/>
      <w:lvlJc w:val="left"/>
      <w:pPr>
        <w:ind w:left="1440" w:hanging="360"/>
      </w:pPr>
      <w:rPr>
        <w:rFonts w:ascii="Wingdings" w:hAnsi="Wingdings" w:hint="default"/>
        <w:color w:val="4F81BD" w:themeColor="accent1"/>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B76ACE"/>
    <w:multiLevelType w:val="hybridMultilevel"/>
    <w:tmpl w:val="45CE5756"/>
    <w:lvl w:ilvl="0" w:tplc="017EB476">
      <w:start w:val="1"/>
      <w:numFmt w:val="upperLetter"/>
      <w:lvlText w:val="%1."/>
      <w:lvlJc w:val="left"/>
      <w:pPr>
        <w:ind w:left="720" w:hanging="360"/>
      </w:pPr>
      <w:rPr>
        <w:rFonts w:hint="default"/>
        <w:sz w:val="22"/>
        <w:szCs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15:restartNumberingAfterBreak="0">
    <w:nsid w:val="1E851458"/>
    <w:multiLevelType w:val="hybridMultilevel"/>
    <w:tmpl w:val="84AAE584"/>
    <w:lvl w:ilvl="0" w:tplc="080C0019">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22EF7171"/>
    <w:multiLevelType w:val="hybridMultilevel"/>
    <w:tmpl w:val="825EB1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9A090B"/>
    <w:multiLevelType w:val="hybridMultilevel"/>
    <w:tmpl w:val="BE26476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15:restartNumberingAfterBreak="0">
    <w:nsid w:val="2B132FE3"/>
    <w:multiLevelType w:val="hybridMultilevel"/>
    <w:tmpl w:val="C2F0E4E4"/>
    <w:lvl w:ilvl="0" w:tplc="E18A1DD8">
      <w:start w:val="1"/>
      <w:numFmt w:val="bullet"/>
      <w:lvlText w:val=""/>
      <w:lvlJc w:val="left"/>
      <w:pPr>
        <w:ind w:left="720" w:hanging="360"/>
      </w:pPr>
      <w:rPr>
        <w:rFonts w:ascii="Wingdings" w:hAnsi="Wingdings" w:hint="default"/>
        <w:color w:val="4F81BD" w:themeColor="accent1"/>
      </w:rPr>
    </w:lvl>
    <w:lvl w:ilvl="1" w:tplc="E18A1DD8">
      <w:start w:val="1"/>
      <w:numFmt w:val="bullet"/>
      <w:lvlText w:val=""/>
      <w:lvlJc w:val="left"/>
      <w:pPr>
        <w:ind w:left="1440" w:hanging="360"/>
      </w:pPr>
      <w:rPr>
        <w:rFonts w:ascii="Wingdings" w:hAnsi="Wingdings" w:hint="default"/>
        <w:color w:val="4F81BD" w:themeColor="accent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B4D0A"/>
    <w:multiLevelType w:val="hybridMultilevel"/>
    <w:tmpl w:val="EE20057E"/>
    <w:lvl w:ilvl="0" w:tplc="E18A1DD8">
      <w:start w:val="1"/>
      <w:numFmt w:val="bullet"/>
      <w:lvlText w:val=""/>
      <w:lvlJc w:val="left"/>
      <w:pPr>
        <w:ind w:left="720" w:hanging="360"/>
      </w:pPr>
      <w:rPr>
        <w:rFonts w:ascii="Wingdings" w:hAnsi="Wingdings" w:hint="default"/>
        <w:color w:val="4F81BD"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E244E6A"/>
    <w:multiLevelType w:val="hybridMultilevel"/>
    <w:tmpl w:val="BEA2FC7E"/>
    <w:lvl w:ilvl="0" w:tplc="0B28534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 w15:restartNumberingAfterBreak="0">
    <w:nsid w:val="32CA2E6A"/>
    <w:multiLevelType w:val="multilevel"/>
    <w:tmpl w:val="F3ACAD4C"/>
    <w:lvl w:ilvl="0">
      <w:start w:val="1"/>
      <w:numFmt w:val="lowerLetter"/>
      <w:lvlText w:val="%1)"/>
      <w:lvlJc w:val="left"/>
      <w:pPr>
        <w:ind w:left="425" w:hanging="425"/>
      </w:pPr>
      <w:rPr>
        <w:rFonts w:hint="default"/>
        <w:caps w:val="0"/>
        <w:strike w:val="0"/>
        <w:dstrike w:val="0"/>
        <w:vanish w:val="0"/>
        <w:color w:val="auto"/>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0" w15:restartNumberingAfterBreak="0">
    <w:nsid w:val="3C332433"/>
    <w:multiLevelType w:val="hybridMultilevel"/>
    <w:tmpl w:val="D3FCF3B2"/>
    <w:lvl w:ilvl="0" w:tplc="A37E999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243EF8"/>
    <w:multiLevelType w:val="hybridMultilevel"/>
    <w:tmpl w:val="F0B2627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3D756ECE"/>
    <w:multiLevelType w:val="hybridMultilevel"/>
    <w:tmpl w:val="3E549C2C"/>
    <w:lvl w:ilvl="0" w:tplc="E18A1DD8">
      <w:start w:val="1"/>
      <w:numFmt w:val="bullet"/>
      <w:lvlText w:val=""/>
      <w:lvlJc w:val="left"/>
      <w:pPr>
        <w:ind w:left="720" w:hanging="360"/>
      </w:pPr>
      <w:rPr>
        <w:rFonts w:ascii="Wingdings" w:hAnsi="Wingdings" w:hint="default"/>
        <w:color w:val="4F81BD"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67E02"/>
    <w:multiLevelType w:val="hybridMultilevel"/>
    <w:tmpl w:val="4726D6BC"/>
    <w:lvl w:ilvl="0" w:tplc="82A0D2D4">
      <w:start w:val="1"/>
      <w:numFmt w:val="bullet"/>
      <w:lvlText w:val=""/>
      <w:lvlJc w:val="left"/>
      <w:pPr>
        <w:ind w:left="720" w:hanging="360"/>
      </w:pPr>
      <w:rPr>
        <w:rFonts w:ascii="Wingdings" w:hAnsi="Wingdings" w:hint="default"/>
        <w:color w:val="4F81BD" w:themeColor="accent1"/>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0B0371C"/>
    <w:multiLevelType w:val="hybridMultilevel"/>
    <w:tmpl w:val="2A5C6A7A"/>
    <w:lvl w:ilvl="0" w:tplc="33C8FFC6">
      <w:start w:val="1"/>
      <w:numFmt w:val="bullet"/>
      <w:lvlText w:val=""/>
      <w:lvlJc w:val="left"/>
      <w:pPr>
        <w:ind w:left="720" w:hanging="360"/>
      </w:pPr>
      <w:rPr>
        <w:rFonts w:ascii="Wingdings" w:hAnsi="Wingdings" w:hint="default"/>
        <w:color w:val="4F81BD" w:themeColor="accent1"/>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141040"/>
    <w:multiLevelType w:val="hybridMultilevel"/>
    <w:tmpl w:val="229CF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3A1AF0"/>
    <w:multiLevelType w:val="hybridMultilevel"/>
    <w:tmpl w:val="9EE2EA62"/>
    <w:lvl w:ilvl="0" w:tplc="33C8FFC6">
      <w:start w:val="1"/>
      <w:numFmt w:val="bullet"/>
      <w:lvlText w:val=""/>
      <w:lvlJc w:val="left"/>
      <w:pPr>
        <w:ind w:left="720" w:hanging="360"/>
      </w:pPr>
      <w:rPr>
        <w:rFonts w:ascii="Wingdings" w:hAnsi="Wingdings" w:hint="default"/>
        <w:color w:val="4F81BD"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7B86EC8"/>
    <w:multiLevelType w:val="hybridMultilevel"/>
    <w:tmpl w:val="5E5449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1123690"/>
    <w:multiLevelType w:val="multilevel"/>
    <w:tmpl w:val="77BCEA8A"/>
    <w:lvl w:ilvl="0">
      <w:start w:val="1"/>
      <w:numFmt w:val="lowerLetter"/>
      <w:lvlText w:val="%1)"/>
      <w:lvlJc w:val="left"/>
      <w:pPr>
        <w:ind w:left="425" w:hanging="425"/>
      </w:pPr>
      <w:rPr>
        <w:rFonts w:hint="default"/>
        <w:caps w:val="0"/>
        <w:strike w:val="0"/>
        <w:dstrike w:val="0"/>
        <w:vanish w:val="0"/>
        <w:color w:val="auto"/>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9"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65D86943"/>
    <w:multiLevelType w:val="hybridMultilevel"/>
    <w:tmpl w:val="1854A86E"/>
    <w:lvl w:ilvl="0" w:tplc="E18A1DD8">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6613211C"/>
    <w:multiLevelType w:val="hybridMultilevel"/>
    <w:tmpl w:val="2B4A4006"/>
    <w:lvl w:ilvl="0" w:tplc="B1049376">
      <w:start w:val="1"/>
      <w:numFmt w:val="bullet"/>
      <w:lvlText w:val=""/>
      <w:lvlJc w:val="left"/>
      <w:pPr>
        <w:ind w:left="720" w:hanging="360"/>
      </w:pPr>
      <w:rPr>
        <w:rFonts w:ascii="Wingdings" w:hAnsi="Wingdings" w:hint="default"/>
        <w:color w:val="4F81BD" w:themeColor="accent1"/>
        <w:sz w:val="16"/>
        <w:szCs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6C037168"/>
    <w:multiLevelType w:val="hybridMultilevel"/>
    <w:tmpl w:val="06822526"/>
    <w:lvl w:ilvl="0" w:tplc="E18A1DD8">
      <w:start w:val="1"/>
      <w:numFmt w:val="bullet"/>
      <w:lvlText w:val=""/>
      <w:lvlJc w:val="left"/>
      <w:pPr>
        <w:ind w:left="720" w:hanging="360"/>
      </w:pPr>
      <w:rPr>
        <w:rFonts w:ascii="Wingdings" w:hAnsi="Wingdings" w:hint="default"/>
        <w:color w:val="4F81BD" w:themeColor="accent1"/>
      </w:rPr>
    </w:lvl>
    <w:lvl w:ilvl="1" w:tplc="080C0017">
      <w:start w:val="1"/>
      <w:numFmt w:val="lowerLetter"/>
      <w:lvlText w:val="%2)"/>
      <w:lvlJc w:val="left"/>
      <w:pPr>
        <w:ind w:left="1440" w:hanging="360"/>
      </w:pPr>
      <w:rPr>
        <w:rFonts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6D442645"/>
    <w:multiLevelType w:val="hybridMultilevel"/>
    <w:tmpl w:val="9E163880"/>
    <w:lvl w:ilvl="0" w:tplc="09F8BA90">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8A1CDC4A">
      <w:start w:val="1"/>
      <w:numFmt w:val="lowerRoman"/>
      <w:lvlText w:val="(%3)"/>
      <w:lvlJc w:val="left"/>
      <w:pPr>
        <w:ind w:left="2160" w:hanging="360"/>
      </w:pPr>
      <w:rPr>
        <w:rFont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15:restartNumberingAfterBreak="0">
    <w:nsid w:val="6FE750B3"/>
    <w:multiLevelType w:val="hybridMultilevel"/>
    <w:tmpl w:val="741E1E26"/>
    <w:lvl w:ilvl="0" w:tplc="19507BF2">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711C01DF"/>
    <w:multiLevelType w:val="hybridMultilevel"/>
    <w:tmpl w:val="8B301B08"/>
    <w:lvl w:ilvl="0" w:tplc="3CE0DEA8">
      <w:start w:val="191"/>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15:restartNumberingAfterBreak="0">
    <w:nsid w:val="775D0F3A"/>
    <w:multiLevelType w:val="hybridMultilevel"/>
    <w:tmpl w:val="4E64C5FE"/>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9" w15:restartNumberingAfterBreak="0">
    <w:nsid w:val="7B7F0B04"/>
    <w:multiLevelType w:val="hybridMultilevel"/>
    <w:tmpl w:val="D9620A2E"/>
    <w:lvl w:ilvl="0" w:tplc="DC009DB2">
      <w:start w:val="1"/>
      <w:numFmt w:val="bullet"/>
      <w:lvlText w:val=""/>
      <w:lvlJc w:val="left"/>
      <w:pPr>
        <w:ind w:left="720" w:hanging="360"/>
      </w:pPr>
      <w:rPr>
        <w:rFonts w:ascii="Wingdings" w:hAnsi="Wingdings" w:hint="default"/>
        <w:color w:val="4F81BD" w:themeColor="accent1"/>
        <w:sz w:val="16"/>
      </w:rPr>
    </w:lvl>
    <w:lvl w:ilvl="1" w:tplc="080C0017">
      <w:start w:val="1"/>
      <w:numFmt w:val="lowerLetter"/>
      <w:lvlText w:val="%2)"/>
      <w:lvlJc w:val="left"/>
      <w:pPr>
        <w:ind w:left="1440" w:hanging="360"/>
      </w:pPr>
      <w:rPr>
        <w:rFonts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29"/>
  </w:num>
  <w:num w:numId="2">
    <w:abstractNumId w:val="32"/>
  </w:num>
  <w:num w:numId="3">
    <w:abstractNumId w:val="5"/>
  </w:num>
  <w:num w:numId="4">
    <w:abstractNumId w:val="17"/>
  </w:num>
  <w:num w:numId="5">
    <w:abstractNumId w:val="19"/>
  </w:num>
  <w:num w:numId="6">
    <w:abstractNumId w:val="9"/>
  </w:num>
  <w:num w:numId="7">
    <w:abstractNumId w:val="5"/>
  </w:num>
  <w:num w:numId="8">
    <w:abstractNumId w:val="37"/>
  </w:num>
  <w:num w:numId="9">
    <w:abstractNumId w:val="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
  </w:num>
  <w:num w:numId="13">
    <w:abstractNumId w:val="0"/>
  </w:num>
  <w:num w:numId="14">
    <w:abstractNumId w:val="31"/>
  </w:num>
  <w:num w:numId="15">
    <w:abstractNumId w:val="27"/>
  </w:num>
  <w:num w:numId="16">
    <w:abstractNumId w:val="12"/>
  </w:num>
  <w:num w:numId="17">
    <w:abstractNumId w:val="26"/>
  </w:num>
  <w:num w:numId="18">
    <w:abstractNumId w:val="25"/>
  </w:num>
  <w:num w:numId="19">
    <w:abstractNumId w:val="15"/>
  </w:num>
  <w:num w:numId="20">
    <w:abstractNumId w:val="22"/>
  </w:num>
  <w:num w:numId="21">
    <w:abstractNumId w:val="14"/>
  </w:num>
  <w:num w:numId="22">
    <w:abstractNumId w:val="30"/>
  </w:num>
  <w:num w:numId="23">
    <w:abstractNumId w:val="36"/>
  </w:num>
  <w:num w:numId="24">
    <w:abstractNumId w:val="39"/>
  </w:num>
  <w:num w:numId="25">
    <w:abstractNumId w:val="38"/>
  </w:num>
  <w:num w:numId="26">
    <w:abstractNumId w:val="33"/>
  </w:num>
  <w:num w:numId="27">
    <w:abstractNumId w:val="19"/>
  </w:num>
  <w:num w:numId="28">
    <w:abstractNumId w:val="28"/>
  </w:num>
  <w:num w:numId="29">
    <w:abstractNumId w:val="19"/>
  </w:num>
  <w:num w:numId="30">
    <w:abstractNumId w:val="18"/>
  </w:num>
  <w:num w:numId="31">
    <w:abstractNumId w:val="2"/>
  </w:num>
  <w:num w:numId="32">
    <w:abstractNumId w:val="10"/>
  </w:num>
  <w:num w:numId="33">
    <w:abstractNumId w:val="24"/>
  </w:num>
  <w:num w:numId="34">
    <w:abstractNumId w:val="13"/>
  </w:num>
  <w:num w:numId="35">
    <w:abstractNumId w:val="16"/>
  </w:num>
  <w:num w:numId="36">
    <w:abstractNumId w:val="11"/>
  </w:num>
  <w:num w:numId="37">
    <w:abstractNumId w:val="7"/>
  </w:num>
  <w:num w:numId="38">
    <w:abstractNumId w:val="8"/>
  </w:num>
  <w:num w:numId="39">
    <w:abstractNumId w:val="3"/>
  </w:num>
  <w:num w:numId="40">
    <w:abstractNumId w:val="21"/>
  </w:num>
  <w:num w:numId="41">
    <w:abstractNumId w:val="35"/>
  </w:num>
  <w:num w:numId="42">
    <w:abstractNumId w:val="4"/>
  </w:num>
  <w:num w:numId="43">
    <w:abstractNumId w:val="20"/>
  </w:num>
  <w:num w:numId="44">
    <w:abstractNumId w:val="6"/>
  </w:num>
  <w:num w:numId="45">
    <w:abstractNumId w:val="5"/>
  </w:num>
  <w:num w:numId="46">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188E"/>
    <w:rsid w:val="00004FF4"/>
    <w:rsid w:val="0001137E"/>
    <w:rsid w:val="0001214D"/>
    <w:rsid w:val="000135DC"/>
    <w:rsid w:val="00014D9D"/>
    <w:rsid w:val="00017518"/>
    <w:rsid w:val="0001760D"/>
    <w:rsid w:val="0001799A"/>
    <w:rsid w:val="00021362"/>
    <w:rsid w:val="000217C0"/>
    <w:rsid w:val="00022CB4"/>
    <w:rsid w:val="00022F71"/>
    <w:rsid w:val="00023575"/>
    <w:rsid w:val="0002369B"/>
    <w:rsid w:val="000246FC"/>
    <w:rsid w:val="000250FE"/>
    <w:rsid w:val="00025E64"/>
    <w:rsid w:val="00030260"/>
    <w:rsid w:val="00030E8A"/>
    <w:rsid w:val="000329AB"/>
    <w:rsid w:val="00033B4A"/>
    <w:rsid w:val="00033C0B"/>
    <w:rsid w:val="00035609"/>
    <w:rsid w:val="0003617B"/>
    <w:rsid w:val="00037885"/>
    <w:rsid w:val="00037D7C"/>
    <w:rsid w:val="000428F8"/>
    <w:rsid w:val="00042F15"/>
    <w:rsid w:val="00044DD7"/>
    <w:rsid w:val="000455DF"/>
    <w:rsid w:val="00045A8A"/>
    <w:rsid w:val="0004602D"/>
    <w:rsid w:val="0005157D"/>
    <w:rsid w:val="000522FA"/>
    <w:rsid w:val="000523EE"/>
    <w:rsid w:val="00053B1D"/>
    <w:rsid w:val="00053CC7"/>
    <w:rsid w:val="00054955"/>
    <w:rsid w:val="00054A43"/>
    <w:rsid w:val="0005677D"/>
    <w:rsid w:val="00056ED9"/>
    <w:rsid w:val="00057CC0"/>
    <w:rsid w:val="00057E7F"/>
    <w:rsid w:val="00061503"/>
    <w:rsid w:val="000639C8"/>
    <w:rsid w:val="000647AE"/>
    <w:rsid w:val="00066125"/>
    <w:rsid w:val="0007096F"/>
    <w:rsid w:val="0007122D"/>
    <w:rsid w:val="00072B25"/>
    <w:rsid w:val="00075201"/>
    <w:rsid w:val="000767E8"/>
    <w:rsid w:val="00076D49"/>
    <w:rsid w:val="000804A3"/>
    <w:rsid w:val="000811F0"/>
    <w:rsid w:val="00081914"/>
    <w:rsid w:val="00081D0D"/>
    <w:rsid w:val="00082305"/>
    <w:rsid w:val="00084DD2"/>
    <w:rsid w:val="00085C75"/>
    <w:rsid w:val="00085DDF"/>
    <w:rsid w:val="000923CC"/>
    <w:rsid w:val="000A0B51"/>
    <w:rsid w:val="000A1092"/>
    <w:rsid w:val="000A177C"/>
    <w:rsid w:val="000A316F"/>
    <w:rsid w:val="000A41C0"/>
    <w:rsid w:val="000A578E"/>
    <w:rsid w:val="000B06AE"/>
    <w:rsid w:val="000B0F0A"/>
    <w:rsid w:val="000B17A9"/>
    <w:rsid w:val="000B27BD"/>
    <w:rsid w:val="000C2425"/>
    <w:rsid w:val="000C2824"/>
    <w:rsid w:val="000C3447"/>
    <w:rsid w:val="000C507F"/>
    <w:rsid w:val="000C5216"/>
    <w:rsid w:val="000C59DD"/>
    <w:rsid w:val="000C6609"/>
    <w:rsid w:val="000C6D10"/>
    <w:rsid w:val="000C6ECE"/>
    <w:rsid w:val="000C74BF"/>
    <w:rsid w:val="000D0955"/>
    <w:rsid w:val="000D24D9"/>
    <w:rsid w:val="000D2F8E"/>
    <w:rsid w:val="000D364F"/>
    <w:rsid w:val="000D4429"/>
    <w:rsid w:val="000D5081"/>
    <w:rsid w:val="000D63B4"/>
    <w:rsid w:val="000D6D9D"/>
    <w:rsid w:val="000E0695"/>
    <w:rsid w:val="000E2C57"/>
    <w:rsid w:val="000E526C"/>
    <w:rsid w:val="000E5B23"/>
    <w:rsid w:val="000F1882"/>
    <w:rsid w:val="000F3339"/>
    <w:rsid w:val="000F3866"/>
    <w:rsid w:val="000F3A60"/>
    <w:rsid w:val="000F4AC6"/>
    <w:rsid w:val="000F5188"/>
    <w:rsid w:val="000F668D"/>
    <w:rsid w:val="00100127"/>
    <w:rsid w:val="00100B48"/>
    <w:rsid w:val="00101FA0"/>
    <w:rsid w:val="001037CE"/>
    <w:rsid w:val="0010392C"/>
    <w:rsid w:val="00103DF5"/>
    <w:rsid w:val="00107BA9"/>
    <w:rsid w:val="0011214D"/>
    <w:rsid w:val="001144AF"/>
    <w:rsid w:val="00116B17"/>
    <w:rsid w:val="00117BAC"/>
    <w:rsid w:val="00120042"/>
    <w:rsid w:val="001206F4"/>
    <w:rsid w:val="001224D5"/>
    <w:rsid w:val="001238CE"/>
    <w:rsid w:val="00124830"/>
    <w:rsid w:val="00125682"/>
    <w:rsid w:val="0013236E"/>
    <w:rsid w:val="00133293"/>
    <w:rsid w:val="00134A18"/>
    <w:rsid w:val="00134F72"/>
    <w:rsid w:val="001350D2"/>
    <w:rsid w:val="001364C6"/>
    <w:rsid w:val="001365F0"/>
    <w:rsid w:val="00144BF6"/>
    <w:rsid w:val="00147DDB"/>
    <w:rsid w:val="001526CD"/>
    <w:rsid w:val="00152A18"/>
    <w:rsid w:val="00153C1F"/>
    <w:rsid w:val="00160163"/>
    <w:rsid w:val="001606BD"/>
    <w:rsid w:val="00160808"/>
    <w:rsid w:val="00161F7A"/>
    <w:rsid w:val="0016477B"/>
    <w:rsid w:val="00164EB7"/>
    <w:rsid w:val="001653CB"/>
    <w:rsid w:val="00165BD0"/>
    <w:rsid w:val="0016609D"/>
    <w:rsid w:val="001662D4"/>
    <w:rsid w:val="00170244"/>
    <w:rsid w:val="00170C39"/>
    <w:rsid w:val="00170E38"/>
    <w:rsid w:val="001711A9"/>
    <w:rsid w:val="00173094"/>
    <w:rsid w:val="0017309F"/>
    <w:rsid w:val="00174BF1"/>
    <w:rsid w:val="00175487"/>
    <w:rsid w:val="0017712A"/>
    <w:rsid w:val="001771ED"/>
    <w:rsid w:val="00177566"/>
    <w:rsid w:val="00180242"/>
    <w:rsid w:val="0018200A"/>
    <w:rsid w:val="00182293"/>
    <w:rsid w:val="00184BF3"/>
    <w:rsid w:val="00185983"/>
    <w:rsid w:val="00192125"/>
    <w:rsid w:val="0019265C"/>
    <w:rsid w:val="001927BE"/>
    <w:rsid w:val="0019372C"/>
    <w:rsid w:val="00194359"/>
    <w:rsid w:val="0019438A"/>
    <w:rsid w:val="0019540C"/>
    <w:rsid w:val="0019607E"/>
    <w:rsid w:val="001A0382"/>
    <w:rsid w:val="001A03B6"/>
    <w:rsid w:val="001A1492"/>
    <w:rsid w:val="001A176D"/>
    <w:rsid w:val="001A4866"/>
    <w:rsid w:val="001A540F"/>
    <w:rsid w:val="001A5FE4"/>
    <w:rsid w:val="001B161E"/>
    <w:rsid w:val="001B2A14"/>
    <w:rsid w:val="001B2DB5"/>
    <w:rsid w:val="001B66BC"/>
    <w:rsid w:val="001B6A24"/>
    <w:rsid w:val="001B7F1A"/>
    <w:rsid w:val="001C0D41"/>
    <w:rsid w:val="001C1106"/>
    <w:rsid w:val="001C1E15"/>
    <w:rsid w:val="001C292B"/>
    <w:rsid w:val="001C428C"/>
    <w:rsid w:val="001C6503"/>
    <w:rsid w:val="001D0D99"/>
    <w:rsid w:val="001D1B39"/>
    <w:rsid w:val="001D28AA"/>
    <w:rsid w:val="001D4E3B"/>
    <w:rsid w:val="001D4FD2"/>
    <w:rsid w:val="001D7D74"/>
    <w:rsid w:val="001D7DA5"/>
    <w:rsid w:val="001E0E38"/>
    <w:rsid w:val="001E281D"/>
    <w:rsid w:val="001E64FF"/>
    <w:rsid w:val="001F0937"/>
    <w:rsid w:val="001F14FD"/>
    <w:rsid w:val="001F2480"/>
    <w:rsid w:val="001F4984"/>
    <w:rsid w:val="001F5377"/>
    <w:rsid w:val="001F73B8"/>
    <w:rsid w:val="002000A5"/>
    <w:rsid w:val="0020229F"/>
    <w:rsid w:val="002023A7"/>
    <w:rsid w:val="002024C9"/>
    <w:rsid w:val="0020292F"/>
    <w:rsid w:val="002041BE"/>
    <w:rsid w:val="00204BA5"/>
    <w:rsid w:val="00204E34"/>
    <w:rsid w:val="00205690"/>
    <w:rsid w:val="002060C0"/>
    <w:rsid w:val="00206196"/>
    <w:rsid w:val="00206933"/>
    <w:rsid w:val="002071E3"/>
    <w:rsid w:val="002104D4"/>
    <w:rsid w:val="00213133"/>
    <w:rsid w:val="00213E3A"/>
    <w:rsid w:val="00214D8E"/>
    <w:rsid w:val="00215399"/>
    <w:rsid w:val="002175B4"/>
    <w:rsid w:val="002178FE"/>
    <w:rsid w:val="00217C7F"/>
    <w:rsid w:val="00223F8C"/>
    <w:rsid w:val="00225BB6"/>
    <w:rsid w:val="00232208"/>
    <w:rsid w:val="00236317"/>
    <w:rsid w:val="0023733E"/>
    <w:rsid w:val="002404E3"/>
    <w:rsid w:val="00240889"/>
    <w:rsid w:val="00241E07"/>
    <w:rsid w:val="0024637B"/>
    <w:rsid w:val="00247608"/>
    <w:rsid w:val="00247EAF"/>
    <w:rsid w:val="0025050F"/>
    <w:rsid w:val="0025058C"/>
    <w:rsid w:val="00251325"/>
    <w:rsid w:val="0025204C"/>
    <w:rsid w:val="0026173E"/>
    <w:rsid w:val="002636C6"/>
    <w:rsid w:val="0026494E"/>
    <w:rsid w:val="002670E8"/>
    <w:rsid w:val="00270C12"/>
    <w:rsid w:val="002724C3"/>
    <w:rsid w:val="00274232"/>
    <w:rsid w:val="00275E38"/>
    <w:rsid w:val="002762D0"/>
    <w:rsid w:val="00276435"/>
    <w:rsid w:val="0027732B"/>
    <w:rsid w:val="00280327"/>
    <w:rsid w:val="00280553"/>
    <w:rsid w:val="002805C2"/>
    <w:rsid w:val="00282730"/>
    <w:rsid w:val="00282E22"/>
    <w:rsid w:val="00283213"/>
    <w:rsid w:val="002838DB"/>
    <w:rsid w:val="00283D09"/>
    <w:rsid w:val="00284E94"/>
    <w:rsid w:val="00284FB6"/>
    <w:rsid w:val="0028618D"/>
    <w:rsid w:val="00286885"/>
    <w:rsid w:val="00287E74"/>
    <w:rsid w:val="002908E7"/>
    <w:rsid w:val="0029229A"/>
    <w:rsid w:val="0029305F"/>
    <w:rsid w:val="00293A4E"/>
    <w:rsid w:val="002941FF"/>
    <w:rsid w:val="00294236"/>
    <w:rsid w:val="0029594E"/>
    <w:rsid w:val="00295E6E"/>
    <w:rsid w:val="002975AE"/>
    <w:rsid w:val="00297B44"/>
    <w:rsid w:val="002A0083"/>
    <w:rsid w:val="002A0F31"/>
    <w:rsid w:val="002A13AE"/>
    <w:rsid w:val="002A2B37"/>
    <w:rsid w:val="002A638B"/>
    <w:rsid w:val="002B0460"/>
    <w:rsid w:val="002B10E4"/>
    <w:rsid w:val="002B3C02"/>
    <w:rsid w:val="002B5D09"/>
    <w:rsid w:val="002C341D"/>
    <w:rsid w:val="002C5AC7"/>
    <w:rsid w:val="002C72F1"/>
    <w:rsid w:val="002C7F87"/>
    <w:rsid w:val="002D1D08"/>
    <w:rsid w:val="002D2E87"/>
    <w:rsid w:val="002D37F6"/>
    <w:rsid w:val="002D3B90"/>
    <w:rsid w:val="002D4298"/>
    <w:rsid w:val="002D5AED"/>
    <w:rsid w:val="002D5CF9"/>
    <w:rsid w:val="002E09B3"/>
    <w:rsid w:val="002E581D"/>
    <w:rsid w:val="002E7ADA"/>
    <w:rsid w:val="002E7B2B"/>
    <w:rsid w:val="002F0288"/>
    <w:rsid w:val="002F0354"/>
    <w:rsid w:val="002F129F"/>
    <w:rsid w:val="002F14C8"/>
    <w:rsid w:val="002F295A"/>
    <w:rsid w:val="002F4E70"/>
    <w:rsid w:val="002F7BA3"/>
    <w:rsid w:val="00300380"/>
    <w:rsid w:val="00302990"/>
    <w:rsid w:val="00302B2E"/>
    <w:rsid w:val="003065BE"/>
    <w:rsid w:val="00310B03"/>
    <w:rsid w:val="00310B3F"/>
    <w:rsid w:val="003118B3"/>
    <w:rsid w:val="003139D6"/>
    <w:rsid w:val="00313B0D"/>
    <w:rsid w:val="00314841"/>
    <w:rsid w:val="003149C9"/>
    <w:rsid w:val="003204AA"/>
    <w:rsid w:val="0032123E"/>
    <w:rsid w:val="003213BD"/>
    <w:rsid w:val="00323133"/>
    <w:rsid w:val="00323969"/>
    <w:rsid w:val="00324000"/>
    <w:rsid w:val="00324FF5"/>
    <w:rsid w:val="0032605B"/>
    <w:rsid w:val="003266A6"/>
    <w:rsid w:val="003278E4"/>
    <w:rsid w:val="00327B65"/>
    <w:rsid w:val="00333FD8"/>
    <w:rsid w:val="00334FC6"/>
    <w:rsid w:val="003354D3"/>
    <w:rsid w:val="00335A88"/>
    <w:rsid w:val="00335AA2"/>
    <w:rsid w:val="00336CF7"/>
    <w:rsid w:val="00337242"/>
    <w:rsid w:val="003404C0"/>
    <w:rsid w:val="0034175A"/>
    <w:rsid w:val="00341881"/>
    <w:rsid w:val="00342D9E"/>
    <w:rsid w:val="00343DBF"/>
    <w:rsid w:val="0034524B"/>
    <w:rsid w:val="0034536F"/>
    <w:rsid w:val="00345FBC"/>
    <w:rsid w:val="003473C6"/>
    <w:rsid w:val="00351E21"/>
    <w:rsid w:val="003520D5"/>
    <w:rsid w:val="0035283C"/>
    <w:rsid w:val="00355316"/>
    <w:rsid w:val="00357C6D"/>
    <w:rsid w:val="00360478"/>
    <w:rsid w:val="00360E7D"/>
    <w:rsid w:val="003617BB"/>
    <w:rsid w:val="00362931"/>
    <w:rsid w:val="00365AA7"/>
    <w:rsid w:val="00365E48"/>
    <w:rsid w:val="00367325"/>
    <w:rsid w:val="00367B78"/>
    <w:rsid w:val="003750D7"/>
    <w:rsid w:val="0037675D"/>
    <w:rsid w:val="00376E14"/>
    <w:rsid w:val="00376E4C"/>
    <w:rsid w:val="00377819"/>
    <w:rsid w:val="00380845"/>
    <w:rsid w:val="003813FB"/>
    <w:rsid w:val="00381A25"/>
    <w:rsid w:val="00381A9C"/>
    <w:rsid w:val="00382DF9"/>
    <w:rsid w:val="00383D42"/>
    <w:rsid w:val="00385590"/>
    <w:rsid w:val="0038725A"/>
    <w:rsid w:val="00387C01"/>
    <w:rsid w:val="00391E74"/>
    <w:rsid w:val="00392A17"/>
    <w:rsid w:val="00393040"/>
    <w:rsid w:val="0039467A"/>
    <w:rsid w:val="003965C6"/>
    <w:rsid w:val="00396DC7"/>
    <w:rsid w:val="00397149"/>
    <w:rsid w:val="0039776C"/>
    <w:rsid w:val="00397EAD"/>
    <w:rsid w:val="003A0C9C"/>
    <w:rsid w:val="003A26A1"/>
    <w:rsid w:val="003A41E8"/>
    <w:rsid w:val="003A4BB1"/>
    <w:rsid w:val="003A6CD5"/>
    <w:rsid w:val="003B0C62"/>
    <w:rsid w:val="003B25FE"/>
    <w:rsid w:val="003B3938"/>
    <w:rsid w:val="003B4804"/>
    <w:rsid w:val="003B7238"/>
    <w:rsid w:val="003B7296"/>
    <w:rsid w:val="003B794E"/>
    <w:rsid w:val="003C1247"/>
    <w:rsid w:val="003C3D54"/>
    <w:rsid w:val="003D0394"/>
    <w:rsid w:val="003D14F0"/>
    <w:rsid w:val="003D19A1"/>
    <w:rsid w:val="003D2E86"/>
    <w:rsid w:val="003D2EEF"/>
    <w:rsid w:val="003D3D0A"/>
    <w:rsid w:val="003D609C"/>
    <w:rsid w:val="003D70D8"/>
    <w:rsid w:val="003E0465"/>
    <w:rsid w:val="003E128C"/>
    <w:rsid w:val="003E1671"/>
    <w:rsid w:val="003E78EF"/>
    <w:rsid w:val="003F0423"/>
    <w:rsid w:val="003F2B42"/>
    <w:rsid w:val="003F42A4"/>
    <w:rsid w:val="003F4FBD"/>
    <w:rsid w:val="003F66C7"/>
    <w:rsid w:val="003F76D6"/>
    <w:rsid w:val="00400DE5"/>
    <w:rsid w:val="00404AA6"/>
    <w:rsid w:val="00406327"/>
    <w:rsid w:val="00407065"/>
    <w:rsid w:val="00411117"/>
    <w:rsid w:val="00411CC3"/>
    <w:rsid w:val="004138CB"/>
    <w:rsid w:val="00415435"/>
    <w:rsid w:val="004178C6"/>
    <w:rsid w:val="00417974"/>
    <w:rsid w:val="004225B0"/>
    <w:rsid w:val="00424475"/>
    <w:rsid w:val="00425944"/>
    <w:rsid w:val="00426472"/>
    <w:rsid w:val="0043028A"/>
    <w:rsid w:val="004305D4"/>
    <w:rsid w:val="00431346"/>
    <w:rsid w:val="00432FB2"/>
    <w:rsid w:val="00433940"/>
    <w:rsid w:val="00433B94"/>
    <w:rsid w:val="004363A1"/>
    <w:rsid w:val="004364E1"/>
    <w:rsid w:val="004368A6"/>
    <w:rsid w:val="004411F7"/>
    <w:rsid w:val="00442005"/>
    <w:rsid w:val="00442AC7"/>
    <w:rsid w:val="00444708"/>
    <w:rsid w:val="004455A0"/>
    <w:rsid w:val="00450371"/>
    <w:rsid w:val="004505AD"/>
    <w:rsid w:val="0045110B"/>
    <w:rsid w:val="00453506"/>
    <w:rsid w:val="004553CC"/>
    <w:rsid w:val="004558B9"/>
    <w:rsid w:val="004576E4"/>
    <w:rsid w:val="00460B07"/>
    <w:rsid w:val="004614DE"/>
    <w:rsid w:val="00463116"/>
    <w:rsid w:val="00464652"/>
    <w:rsid w:val="004646E3"/>
    <w:rsid w:val="00465C37"/>
    <w:rsid w:val="00465DA9"/>
    <w:rsid w:val="00467D86"/>
    <w:rsid w:val="00467F16"/>
    <w:rsid w:val="0047104E"/>
    <w:rsid w:val="0047350D"/>
    <w:rsid w:val="00473AC1"/>
    <w:rsid w:val="00473C1E"/>
    <w:rsid w:val="0047530E"/>
    <w:rsid w:val="00475660"/>
    <w:rsid w:val="0048171B"/>
    <w:rsid w:val="00482BDE"/>
    <w:rsid w:val="00482C0C"/>
    <w:rsid w:val="00483D13"/>
    <w:rsid w:val="00483E76"/>
    <w:rsid w:val="0048413A"/>
    <w:rsid w:val="00484752"/>
    <w:rsid w:val="0048694D"/>
    <w:rsid w:val="004869D2"/>
    <w:rsid w:val="00487EBA"/>
    <w:rsid w:val="00490C3B"/>
    <w:rsid w:val="00492DB8"/>
    <w:rsid w:val="004931CB"/>
    <w:rsid w:val="0049389B"/>
    <w:rsid w:val="00493C2A"/>
    <w:rsid w:val="004948CC"/>
    <w:rsid w:val="004949D5"/>
    <w:rsid w:val="004953E7"/>
    <w:rsid w:val="00495445"/>
    <w:rsid w:val="00495883"/>
    <w:rsid w:val="00496298"/>
    <w:rsid w:val="00496E8A"/>
    <w:rsid w:val="00497483"/>
    <w:rsid w:val="004A119F"/>
    <w:rsid w:val="004A1754"/>
    <w:rsid w:val="004A22B4"/>
    <w:rsid w:val="004A2A62"/>
    <w:rsid w:val="004A3606"/>
    <w:rsid w:val="004A51C5"/>
    <w:rsid w:val="004A5E80"/>
    <w:rsid w:val="004B0F8C"/>
    <w:rsid w:val="004B1BFA"/>
    <w:rsid w:val="004B1F91"/>
    <w:rsid w:val="004B2A2E"/>
    <w:rsid w:val="004B41F0"/>
    <w:rsid w:val="004B551D"/>
    <w:rsid w:val="004C0074"/>
    <w:rsid w:val="004C0DC3"/>
    <w:rsid w:val="004C1786"/>
    <w:rsid w:val="004C32CE"/>
    <w:rsid w:val="004C3738"/>
    <w:rsid w:val="004C4540"/>
    <w:rsid w:val="004C4B97"/>
    <w:rsid w:val="004C5994"/>
    <w:rsid w:val="004C5E65"/>
    <w:rsid w:val="004C63A4"/>
    <w:rsid w:val="004C713E"/>
    <w:rsid w:val="004C73A4"/>
    <w:rsid w:val="004D298C"/>
    <w:rsid w:val="004D6FCE"/>
    <w:rsid w:val="004E278E"/>
    <w:rsid w:val="004E3E67"/>
    <w:rsid w:val="004E56DD"/>
    <w:rsid w:val="004E5C6B"/>
    <w:rsid w:val="004E6B0E"/>
    <w:rsid w:val="004F2565"/>
    <w:rsid w:val="004F40F6"/>
    <w:rsid w:val="004F61E1"/>
    <w:rsid w:val="004F6A6B"/>
    <w:rsid w:val="0050023E"/>
    <w:rsid w:val="00501383"/>
    <w:rsid w:val="005028F0"/>
    <w:rsid w:val="00503008"/>
    <w:rsid w:val="00503312"/>
    <w:rsid w:val="00504650"/>
    <w:rsid w:val="00506214"/>
    <w:rsid w:val="00507CBA"/>
    <w:rsid w:val="00511486"/>
    <w:rsid w:val="00511F44"/>
    <w:rsid w:val="00514501"/>
    <w:rsid w:val="00514ABB"/>
    <w:rsid w:val="005205EC"/>
    <w:rsid w:val="00522166"/>
    <w:rsid w:val="00522690"/>
    <w:rsid w:val="00523824"/>
    <w:rsid w:val="005238E7"/>
    <w:rsid w:val="00524A63"/>
    <w:rsid w:val="00525165"/>
    <w:rsid w:val="005278A4"/>
    <w:rsid w:val="005278F9"/>
    <w:rsid w:val="005302A2"/>
    <w:rsid w:val="005319E4"/>
    <w:rsid w:val="00533740"/>
    <w:rsid w:val="00533A7E"/>
    <w:rsid w:val="00536C23"/>
    <w:rsid w:val="00536E67"/>
    <w:rsid w:val="00536F40"/>
    <w:rsid w:val="00540706"/>
    <w:rsid w:val="005421E7"/>
    <w:rsid w:val="00542296"/>
    <w:rsid w:val="00543911"/>
    <w:rsid w:val="00547128"/>
    <w:rsid w:val="00550521"/>
    <w:rsid w:val="0055374B"/>
    <w:rsid w:val="00553C6B"/>
    <w:rsid w:val="00554D53"/>
    <w:rsid w:val="00554EEF"/>
    <w:rsid w:val="005564BE"/>
    <w:rsid w:val="0056060C"/>
    <w:rsid w:val="0056148D"/>
    <w:rsid w:val="00562465"/>
    <w:rsid w:val="00562CE2"/>
    <w:rsid w:val="005642A0"/>
    <w:rsid w:val="005703D4"/>
    <w:rsid w:val="005704A7"/>
    <w:rsid w:val="00570C3F"/>
    <w:rsid w:val="0057534D"/>
    <w:rsid w:val="0057590D"/>
    <w:rsid w:val="00575A75"/>
    <w:rsid w:val="00581A74"/>
    <w:rsid w:val="00582464"/>
    <w:rsid w:val="00583B23"/>
    <w:rsid w:val="00584245"/>
    <w:rsid w:val="0058480A"/>
    <w:rsid w:val="00584F32"/>
    <w:rsid w:val="00585104"/>
    <w:rsid w:val="00585AF3"/>
    <w:rsid w:val="00586037"/>
    <w:rsid w:val="00590213"/>
    <w:rsid w:val="005902CD"/>
    <w:rsid w:val="0059233B"/>
    <w:rsid w:val="005926F3"/>
    <w:rsid w:val="005932D6"/>
    <w:rsid w:val="0059401A"/>
    <w:rsid w:val="00595980"/>
    <w:rsid w:val="00596363"/>
    <w:rsid w:val="005A0E61"/>
    <w:rsid w:val="005A3EFF"/>
    <w:rsid w:val="005A5597"/>
    <w:rsid w:val="005A5D8C"/>
    <w:rsid w:val="005A5E11"/>
    <w:rsid w:val="005A6C98"/>
    <w:rsid w:val="005A71BB"/>
    <w:rsid w:val="005A75F9"/>
    <w:rsid w:val="005B1993"/>
    <w:rsid w:val="005B2B3B"/>
    <w:rsid w:val="005B347F"/>
    <w:rsid w:val="005B4B24"/>
    <w:rsid w:val="005B6BC8"/>
    <w:rsid w:val="005B73DD"/>
    <w:rsid w:val="005C0DC2"/>
    <w:rsid w:val="005C1187"/>
    <w:rsid w:val="005C1AB5"/>
    <w:rsid w:val="005C4712"/>
    <w:rsid w:val="005C5569"/>
    <w:rsid w:val="005D0C55"/>
    <w:rsid w:val="005D2BC8"/>
    <w:rsid w:val="005D323F"/>
    <w:rsid w:val="005D3B17"/>
    <w:rsid w:val="005D3ED4"/>
    <w:rsid w:val="005D659A"/>
    <w:rsid w:val="005D78E2"/>
    <w:rsid w:val="005E1212"/>
    <w:rsid w:val="005E7861"/>
    <w:rsid w:val="005F1331"/>
    <w:rsid w:val="005F42A4"/>
    <w:rsid w:val="005F51EC"/>
    <w:rsid w:val="005F5281"/>
    <w:rsid w:val="005F7E29"/>
    <w:rsid w:val="0060067F"/>
    <w:rsid w:val="00605B84"/>
    <w:rsid w:val="00607066"/>
    <w:rsid w:val="00607E58"/>
    <w:rsid w:val="0061126E"/>
    <w:rsid w:val="00614BBE"/>
    <w:rsid w:val="00615A03"/>
    <w:rsid w:val="00620D4A"/>
    <w:rsid w:val="00621796"/>
    <w:rsid w:val="00621EF9"/>
    <w:rsid w:val="006236EE"/>
    <w:rsid w:val="006267CE"/>
    <w:rsid w:val="006270A2"/>
    <w:rsid w:val="006310D5"/>
    <w:rsid w:val="006315B7"/>
    <w:rsid w:val="00632525"/>
    <w:rsid w:val="00633502"/>
    <w:rsid w:val="0063383B"/>
    <w:rsid w:val="00633F27"/>
    <w:rsid w:val="00634397"/>
    <w:rsid w:val="006346C0"/>
    <w:rsid w:val="00635D34"/>
    <w:rsid w:val="006366AA"/>
    <w:rsid w:val="006366BB"/>
    <w:rsid w:val="0063758B"/>
    <w:rsid w:val="00642A00"/>
    <w:rsid w:val="00643720"/>
    <w:rsid w:val="006456AF"/>
    <w:rsid w:val="00645A5E"/>
    <w:rsid w:val="0064669F"/>
    <w:rsid w:val="00647454"/>
    <w:rsid w:val="00647497"/>
    <w:rsid w:val="00650D5D"/>
    <w:rsid w:val="00651486"/>
    <w:rsid w:val="0065153C"/>
    <w:rsid w:val="00651ED4"/>
    <w:rsid w:val="00652FAD"/>
    <w:rsid w:val="0065593C"/>
    <w:rsid w:val="0065674F"/>
    <w:rsid w:val="00656AB5"/>
    <w:rsid w:val="00666448"/>
    <w:rsid w:val="006675D8"/>
    <w:rsid w:val="00670588"/>
    <w:rsid w:val="00671823"/>
    <w:rsid w:val="006718B8"/>
    <w:rsid w:val="00672861"/>
    <w:rsid w:val="00673725"/>
    <w:rsid w:val="00674339"/>
    <w:rsid w:val="00674EEF"/>
    <w:rsid w:val="00675B6A"/>
    <w:rsid w:val="0067609D"/>
    <w:rsid w:val="0067641F"/>
    <w:rsid w:val="0068493E"/>
    <w:rsid w:val="00686FF6"/>
    <w:rsid w:val="00687863"/>
    <w:rsid w:val="00691DBE"/>
    <w:rsid w:val="00692543"/>
    <w:rsid w:val="00692737"/>
    <w:rsid w:val="00692BD8"/>
    <w:rsid w:val="00694085"/>
    <w:rsid w:val="00694C82"/>
    <w:rsid w:val="006A3240"/>
    <w:rsid w:val="006A3F36"/>
    <w:rsid w:val="006A555E"/>
    <w:rsid w:val="006A60E2"/>
    <w:rsid w:val="006A652E"/>
    <w:rsid w:val="006A6B7D"/>
    <w:rsid w:val="006A779A"/>
    <w:rsid w:val="006A79AB"/>
    <w:rsid w:val="006B0D81"/>
    <w:rsid w:val="006B19E7"/>
    <w:rsid w:val="006B3391"/>
    <w:rsid w:val="006B3964"/>
    <w:rsid w:val="006B477D"/>
    <w:rsid w:val="006B4D83"/>
    <w:rsid w:val="006B564D"/>
    <w:rsid w:val="006B6272"/>
    <w:rsid w:val="006B69B6"/>
    <w:rsid w:val="006C01BE"/>
    <w:rsid w:val="006C27CB"/>
    <w:rsid w:val="006C28D3"/>
    <w:rsid w:val="006C34BA"/>
    <w:rsid w:val="006C6E47"/>
    <w:rsid w:val="006C797C"/>
    <w:rsid w:val="006C7AE0"/>
    <w:rsid w:val="006D0B68"/>
    <w:rsid w:val="006D1805"/>
    <w:rsid w:val="006D55F8"/>
    <w:rsid w:val="006D57E4"/>
    <w:rsid w:val="006D59C3"/>
    <w:rsid w:val="006D7010"/>
    <w:rsid w:val="006E04E3"/>
    <w:rsid w:val="006E3B6D"/>
    <w:rsid w:val="006F0AF8"/>
    <w:rsid w:val="006F2F47"/>
    <w:rsid w:val="006F316F"/>
    <w:rsid w:val="006F44A9"/>
    <w:rsid w:val="006F4C66"/>
    <w:rsid w:val="006F5EFA"/>
    <w:rsid w:val="006F7E83"/>
    <w:rsid w:val="006F7E87"/>
    <w:rsid w:val="00700445"/>
    <w:rsid w:val="00700512"/>
    <w:rsid w:val="00701661"/>
    <w:rsid w:val="00705D71"/>
    <w:rsid w:val="00707089"/>
    <w:rsid w:val="0070793B"/>
    <w:rsid w:val="00710699"/>
    <w:rsid w:val="00714B0F"/>
    <w:rsid w:val="0072019C"/>
    <w:rsid w:val="00720CF6"/>
    <w:rsid w:val="007215F7"/>
    <w:rsid w:val="00721E7D"/>
    <w:rsid w:val="00722BA8"/>
    <w:rsid w:val="00723BEA"/>
    <w:rsid w:val="007240B4"/>
    <w:rsid w:val="0072650D"/>
    <w:rsid w:val="0073022D"/>
    <w:rsid w:val="00733041"/>
    <w:rsid w:val="0073481E"/>
    <w:rsid w:val="0073492B"/>
    <w:rsid w:val="00737702"/>
    <w:rsid w:val="0074152C"/>
    <w:rsid w:val="00742BAD"/>
    <w:rsid w:val="007435A3"/>
    <w:rsid w:val="00744D59"/>
    <w:rsid w:val="0074713E"/>
    <w:rsid w:val="00747AF6"/>
    <w:rsid w:val="00751D24"/>
    <w:rsid w:val="007520DB"/>
    <w:rsid w:val="00754814"/>
    <w:rsid w:val="00754962"/>
    <w:rsid w:val="00754FED"/>
    <w:rsid w:val="00757BCE"/>
    <w:rsid w:val="007601F3"/>
    <w:rsid w:val="00761A28"/>
    <w:rsid w:val="00761C16"/>
    <w:rsid w:val="00761FA9"/>
    <w:rsid w:val="00762461"/>
    <w:rsid w:val="00765B5E"/>
    <w:rsid w:val="0076771E"/>
    <w:rsid w:val="00767A6E"/>
    <w:rsid w:val="00770170"/>
    <w:rsid w:val="0077287A"/>
    <w:rsid w:val="00775AD7"/>
    <w:rsid w:val="007766C2"/>
    <w:rsid w:val="007775F7"/>
    <w:rsid w:val="0077798A"/>
    <w:rsid w:val="00777BF8"/>
    <w:rsid w:val="00783C7F"/>
    <w:rsid w:val="00787BA6"/>
    <w:rsid w:val="007929FD"/>
    <w:rsid w:val="007934A3"/>
    <w:rsid w:val="00796A12"/>
    <w:rsid w:val="00797F56"/>
    <w:rsid w:val="00797F90"/>
    <w:rsid w:val="007A2B4A"/>
    <w:rsid w:val="007A2C8B"/>
    <w:rsid w:val="007A34AE"/>
    <w:rsid w:val="007A54EB"/>
    <w:rsid w:val="007A7810"/>
    <w:rsid w:val="007B269E"/>
    <w:rsid w:val="007B27A8"/>
    <w:rsid w:val="007B2CE3"/>
    <w:rsid w:val="007B3FF6"/>
    <w:rsid w:val="007B4516"/>
    <w:rsid w:val="007B5BEE"/>
    <w:rsid w:val="007B5F39"/>
    <w:rsid w:val="007B6484"/>
    <w:rsid w:val="007B7784"/>
    <w:rsid w:val="007C26F5"/>
    <w:rsid w:val="007C2F0B"/>
    <w:rsid w:val="007C41A4"/>
    <w:rsid w:val="007C4A8D"/>
    <w:rsid w:val="007C7168"/>
    <w:rsid w:val="007C720A"/>
    <w:rsid w:val="007D07A0"/>
    <w:rsid w:val="007D0AC1"/>
    <w:rsid w:val="007D1851"/>
    <w:rsid w:val="007D3B7C"/>
    <w:rsid w:val="007D7318"/>
    <w:rsid w:val="007E163B"/>
    <w:rsid w:val="007E257E"/>
    <w:rsid w:val="007E4F06"/>
    <w:rsid w:val="007E5B2A"/>
    <w:rsid w:val="007E6FC7"/>
    <w:rsid w:val="007E70C0"/>
    <w:rsid w:val="007F0C10"/>
    <w:rsid w:val="007F2CAF"/>
    <w:rsid w:val="007F78EE"/>
    <w:rsid w:val="008004AD"/>
    <w:rsid w:val="00800A00"/>
    <w:rsid w:val="008018F3"/>
    <w:rsid w:val="00801F42"/>
    <w:rsid w:val="008032DF"/>
    <w:rsid w:val="008048CE"/>
    <w:rsid w:val="00804ACD"/>
    <w:rsid w:val="008059D9"/>
    <w:rsid w:val="00805C85"/>
    <w:rsid w:val="00806AB1"/>
    <w:rsid w:val="00811DF3"/>
    <w:rsid w:val="0081632A"/>
    <w:rsid w:val="008164FA"/>
    <w:rsid w:val="0081768E"/>
    <w:rsid w:val="008209B8"/>
    <w:rsid w:val="00820CE0"/>
    <w:rsid w:val="00821704"/>
    <w:rsid w:val="00822168"/>
    <w:rsid w:val="00823C54"/>
    <w:rsid w:val="00826A86"/>
    <w:rsid w:val="008271FC"/>
    <w:rsid w:val="00830014"/>
    <w:rsid w:val="00830380"/>
    <w:rsid w:val="0083132A"/>
    <w:rsid w:val="008324C3"/>
    <w:rsid w:val="00832533"/>
    <w:rsid w:val="00836D2B"/>
    <w:rsid w:val="00837F9C"/>
    <w:rsid w:val="0084591F"/>
    <w:rsid w:val="00845939"/>
    <w:rsid w:val="00846FEB"/>
    <w:rsid w:val="0084724C"/>
    <w:rsid w:val="00852E60"/>
    <w:rsid w:val="008536FF"/>
    <w:rsid w:val="0085375C"/>
    <w:rsid w:val="0085379C"/>
    <w:rsid w:val="00856D4A"/>
    <w:rsid w:val="0085791B"/>
    <w:rsid w:val="008610D3"/>
    <w:rsid w:val="00863A22"/>
    <w:rsid w:val="00864F87"/>
    <w:rsid w:val="008652C9"/>
    <w:rsid w:val="00866346"/>
    <w:rsid w:val="00866A29"/>
    <w:rsid w:val="00867543"/>
    <w:rsid w:val="00867C1F"/>
    <w:rsid w:val="00872A3E"/>
    <w:rsid w:val="00873BC8"/>
    <w:rsid w:val="008741DF"/>
    <w:rsid w:val="00874327"/>
    <w:rsid w:val="00874648"/>
    <w:rsid w:val="00874B85"/>
    <w:rsid w:val="008771C0"/>
    <w:rsid w:val="00882009"/>
    <w:rsid w:val="008856A6"/>
    <w:rsid w:val="00892B27"/>
    <w:rsid w:val="00892C09"/>
    <w:rsid w:val="008934CD"/>
    <w:rsid w:val="00895D95"/>
    <w:rsid w:val="00896F2D"/>
    <w:rsid w:val="008A14CF"/>
    <w:rsid w:val="008A527C"/>
    <w:rsid w:val="008A5283"/>
    <w:rsid w:val="008A5C4C"/>
    <w:rsid w:val="008A62EB"/>
    <w:rsid w:val="008A6397"/>
    <w:rsid w:val="008B098F"/>
    <w:rsid w:val="008B1AF2"/>
    <w:rsid w:val="008B1CAB"/>
    <w:rsid w:val="008B1E2E"/>
    <w:rsid w:val="008B40FE"/>
    <w:rsid w:val="008B655D"/>
    <w:rsid w:val="008C0A70"/>
    <w:rsid w:val="008C0DA4"/>
    <w:rsid w:val="008C23AF"/>
    <w:rsid w:val="008C2A76"/>
    <w:rsid w:val="008C2ECC"/>
    <w:rsid w:val="008C550E"/>
    <w:rsid w:val="008C6D47"/>
    <w:rsid w:val="008C70E2"/>
    <w:rsid w:val="008C7489"/>
    <w:rsid w:val="008D4DB1"/>
    <w:rsid w:val="008D4F08"/>
    <w:rsid w:val="008D5520"/>
    <w:rsid w:val="008D5B69"/>
    <w:rsid w:val="008E077D"/>
    <w:rsid w:val="008E29F0"/>
    <w:rsid w:val="008E2A95"/>
    <w:rsid w:val="008E42B5"/>
    <w:rsid w:val="008E44D8"/>
    <w:rsid w:val="008E7818"/>
    <w:rsid w:val="008F16EA"/>
    <w:rsid w:val="008F322E"/>
    <w:rsid w:val="008F4A3A"/>
    <w:rsid w:val="008F4D08"/>
    <w:rsid w:val="008F7927"/>
    <w:rsid w:val="008F7BDA"/>
    <w:rsid w:val="008F7E47"/>
    <w:rsid w:val="00900AC7"/>
    <w:rsid w:val="00903E34"/>
    <w:rsid w:val="009048D7"/>
    <w:rsid w:val="00904C4F"/>
    <w:rsid w:val="00906963"/>
    <w:rsid w:val="00907A4D"/>
    <w:rsid w:val="00907F4D"/>
    <w:rsid w:val="009105B9"/>
    <w:rsid w:val="009126DF"/>
    <w:rsid w:val="00912B05"/>
    <w:rsid w:val="00912C18"/>
    <w:rsid w:val="00920899"/>
    <w:rsid w:val="009221B2"/>
    <w:rsid w:val="009228F4"/>
    <w:rsid w:val="00923847"/>
    <w:rsid w:val="009254D1"/>
    <w:rsid w:val="00927EAB"/>
    <w:rsid w:val="00930196"/>
    <w:rsid w:val="00932C00"/>
    <w:rsid w:val="00932DE6"/>
    <w:rsid w:val="00932FAD"/>
    <w:rsid w:val="00933156"/>
    <w:rsid w:val="009355FB"/>
    <w:rsid w:val="00941EB7"/>
    <w:rsid w:val="00942BFD"/>
    <w:rsid w:val="0094352E"/>
    <w:rsid w:val="00945AE2"/>
    <w:rsid w:val="00946F3F"/>
    <w:rsid w:val="00947731"/>
    <w:rsid w:val="009515BB"/>
    <w:rsid w:val="00952B07"/>
    <w:rsid w:val="009540C7"/>
    <w:rsid w:val="009559D7"/>
    <w:rsid w:val="00955CA2"/>
    <w:rsid w:val="009568A1"/>
    <w:rsid w:val="009574F7"/>
    <w:rsid w:val="0096029C"/>
    <w:rsid w:val="00960722"/>
    <w:rsid w:val="0096092B"/>
    <w:rsid w:val="00960D8D"/>
    <w:rsid w:val="00962E52"/>
    <w:rsid w:val="00965B73"/>
    <w:rsid w:val="00966A15"/>
    <w:rsid w:val="0096714F"/>
    <w:rsid w:val="00970E13"/>
    <w:rsid w:val="00972215"/>
    <w:rsid w:val="00972A97"/>
    <w:rsid w:val="009758B0"/>
    <w:rsid w:val="00981EC3"/>
    <w:rsid w:val="00983466"/>
    <w:rsid w:val="009838A0"/>
    <w:rsid w:val="00983B3E"/>
    <w:rsid w:val="00986329"/>
    <w:rsid w:val="0098706D"/>
    <w:rsid w:val="009875A7"/>
    <w:rsid w:val="00991B85"/>
    <w:rsid w:val="0099437D"/>
    <w:rsid w:val="00997EA6"/>
    <w:rsid w:val="009A0243"/>
    <w:rsid w:val="009A36DE"/>
    <w:rsid w:val="009A4E73"/>
    <w:rsid w:val="009A68D8"/>
    <w:rsid w:val="009A68E8"/>
    <w:rsid w:val="009A6AD2"/>
    <w:rsid w:val="009A779A"/>
    <w:rsid w:val="009B13E1"/>
    <w:rsid w:val="009B39BB"/>
    <w:rsid w:val="009B4070"/>
    <w:rsid w:val="009B5201"/>
    <w:rsid w:val="009B551B"/>
    <w:rsid w:val="009B574E"/>
    <w:rsid w:val="009B6064"/>
    <w:rsid w:val="009C1A47"/>
    <w:rsid w:val="009C32C5"/>
    <w:rsid w:val="009D56F5"/>
    <w:rsid w:val="009D5C8A"/>
    <w:rsid w:val="009D6796"/>
    <w:rsid w:val="009E0048"/>
    <w:rsid w:val="009E03E0"/>
    <w:rsid w:val="009E048A"/>
    <w:rsid w:val="009E0C52"/>
    <w:rsid w:val="009E66F2"/>
    <w:rsid w:val="009E6A2B"/>
    <w:rsid w:val="009E7B94"/>
    <w:rsid w:val="009E7BB3"/>
    <w:rsid w:val="009F3795"/>
    <w:rsid w:val="009F4BC9"/>
    <w:rsid w:val="009F60BC"/>
    <w:rsid w:val="009F6863"/>
    <w:rsid w:val="009F699B"/>
    <w:rsid w:val="00A014A7"/>
    <w:rsid w:val="00A024D3"/>
    <w:rsid w:val="00A02AF1"/>
    <w:rsid w:val="00A04B0D"/>
    <w:rsid w:val="00A109F2"/>
    <w:rsid w:val="00A10AFE"/>
    <w:rsid w:val="00A10C53"/>
    <w:rsid w:val="00A11629"/>
    <w:rsid w:val="00A128F9"/>
    <w:rsid w:val="00A12C29"/>
    <w:rsid w:val="00A13B1A"/>
    <w:rsid w:val="00A13B79"/>
    <w:rsid w:val="00A151C3"/>
    <w:rsid w:val="00A15A25"/>
    <w:rsid w:val="00A167D1"/>
    <w:rsid w:val="00A16B84"/>
    <w:rsid w:val="00A22461"/>
    <w:rsid w:val="00A226AD"/>
    <w:rsid w:val="00A227EE"/>
    <w:rsid w:val="00A258B4"/>
    <w:rsid w:val="00A313C4"/>
    <w:rsid w:val="00A3211D"/>
    <w:rsid w:val="00A346F6"/>
    <w:rsid w:val="00A34ABE"/>
    <w:rsid w:val="00A36407"/>
    <w:rsid w:val="00A36BDB"/>
    <w:rsid w:val="00A37E06"/>
    <w:rsid w:val="00A41BB6"/>
    <w:rsid w:val="00A41ECE"/>
    <w:rsid w:val="00A42029"/>
    <w:rsid w:val="00A4203C"/>
    <w:rsid w:val="00A44B96"/>
    <w:rsid w:val="00A469D9"/>
    <w:rsid w:val="00A4792C"/>
    <w:rsid w:val="00A505A6"/>
    <w:rsid w:val="00A508E6"/>
    <w:rsid w:val="00A50C94"/>
    <w:rsid w:val="00A514D4"/>
    <w:rsid w:val="00A51610"/>
    <w:rsid w:val="00A531B1"/>
    <w:rsid w:val="00A537AB"/>
    <w:rsid w:val="00A53C17"/>
    <w:rsid w:val="00A54E70"/>
    <w:rsid w:val="00A55CC1"/>
    <w:rsid w:val="00A56A5B"/>
    <w:rsid w:val="00A57A4A"/>
    <w:rsid w:val="00A6190B"/>
    <w:rsid w:val="00A63514"/>
    <w:rsid w:val="00A64981"/>
    <w:rsid w:val="00A64F79"/>
    <w:rsid w:val="00A65738"/>
    <w:rsid w:val="00A6698C"/>
    <w:rsid w:val="00A66B40"/>
    <w:rsid w:val="00A76128"/>
    <w:rsid w:val="00A76161"/>
    <w:rsid w:val="00A76819"/>
    <w:rsid w:val="00A80888"/>
    <w:rsid w:val="00A80986"/>
    <w:rsid w:val="00A82AAF"/>
    <w:rsid w:val="00A85715"/>
    <w:rsid w:val="00A86E35"/>
    <w:rsid w:val="00A9073E"/>
    <w:rsid w:val="00A923B6"/>
    <w:rsid w:val="00AA13B9"/>
    <w:rsid w:val="00AA1CF0"/>
    <w:rsid w:val="00AA5AFF"/>
    <w:rsid w:val="00AA7CEF"/>
    <w:rsid w:val="00AB0DA2"/>
    <w:rsid w:val="00AB3196"/>
    <w:rsid w:val="00AB5114"/>
    <w:rsid w:val="00AC2C5B"/>
    <w:rsid w:val="00AC2EEB"/>
    <w:rsid w:val="00AC3C33"/>
    <w:rsid w:val="00AC46BF"/>
    <w:rsid w:val="00AC545F"/>
    <w:rsid w:val="00AC722B"/>
    <w:rsid w:val="00AD1307"/>
    <w:rsid w:val="00AD1545"/>
    <w:rsid w:val="00AD16FD"/>
    <w:rsid w:val="00AD1D11"/>
    <w:rsid w:val="00AD28F1"/>
    <w:rsid w:val="00AD2E7D"/>
    <w:rsid w:val="00AD532F"/>
    <w:rsid w:val="00AD6E39"/>
    <w:rsid w:val="00AD6ECC"/>
    <w:rsid w:val="00AE1E9C"/>
    <w:rsid w:val="00AE202C"/>
    <w:rsid w:val="00AE537B"/>
    <w:rsid w:val="00AE599B"/>
    <w:rsid w:val="00AF02F8"/>
    <w:rsid w:val="00AF0A2D"/>
    <w:rsid w:val="00AF3552"/>
    <w:rsid w:val="00AF3CC1"/>
    <w:rsid w:val="00AF56EC"/>
    <w:rsid w:val="00AF7017"/>
    <w:rsid w:val="00AF7BE3"/>
    <w:rsid w:val="00AF7DD9"/>
    <w:rsid w:val="00AF7E7B"/>
    <w:rsid w:val="00B03EC3"/>
    <w:rsid w:val="00B04193"/>
    <w:rsid w:val="00B07464"/>
    <w:rsid w:val="00B11AB6"/>
    <w:rsid w:val="00B11CF9"/>
    <w:rsid w:val="00B11F6B"/>
    <w:rsid w:val="00B12297"/>
    <w:rsid w:val="00B12401"/>
    <w:rsid w:val="00B130C3"/>
    <w:rsid w:val="00B13559"/>
    <w:rsid w:val="00B149AC"/>
    <w:rsid w:val="00B16F5B"/>
    <w:rsid w:val="00B173B1"/>
    <w:rsid w:val="00B20812"/>
    <w:rsid w:val="00B20A57"/>
    <w:rsid w:val="00B218DF"/>
    <w:rsid w:val="00B22443"/>
    <w:rsid w:val="00B2373D"/>
    <w:rsid w:val="00B25D13"/>
    <w:rsid w:val="00B268F6"/>
    <w:rsid w:val="00B27C43"/>
    <w:rsid w:val="00B27DFD"/>
    <w:rsid w:val="00B3113F"/>
    <w:rsid w:val="00B311A7"/>
    <w:rsid w:val="00B35152"/>
    <w:rsid w:val="00B37F66"/>
    <w:rsid w:val="00B403EE"/>
    <w:rsid w:val="00B405F8"/>
    <w:rsid w:val="00B435B4"/>
    <w:rsid w:val="00B50EE3"/>
    <w:rsid w:val="00B537AA"/>
    <w:rsid w:val="00B611C9"/>
    <w:rsid w:val="00B621E5"/>
    <w:rsid w:val="00B626E1"/>
    <w:rsid w:val="00B65D4C"/>
    <w:rsid w:val="00B66A48"/>
    <w:rsid w:val="00B66AC7"/>
    <w:rsid w:val="00B67080"/>
    <w:rsid w:val="00B679CE"/>
    <w:rsid w:val="00B71DD4"/>
    <w:rsid w:val="00B720CE"/>
    <w:rsid w:val="00B76BC9"/>
    <w:rsid w:val="00B7735E"/>
    <w:rsid w:val="00B86EF7"/>
    <w:rsid w:val="00B9081B"/>
    <w:rsid w:val="00B90FCB"/>
    <w:rsid w:val="00B918CC"/>
    <w:rsid w:val="00B94A6B"/>
    <w:rsid w:val="00B96096"/>
    <w:rsid w:val="00B96414"/>
    <w:rsid w:val="00BA115C"/>
    <w:rsid w:val="00BA27B5"/>
    <w:rsid w:val="00BA32A6"/>
    <w:rsid w:val="00BA48E3"/>
    <w:rsid w:val="00BA591D"/>
    <w:rsid w:val="00BB0542"/>
    <w:rsid w:val="00BB1B12"/>
    <w:rsid w:val="00BB5608"/>
    <w:rsid w:val="00BB6954"/>
    <w:rsid w:val="00BB78FE"/>
    <w:rsid w:val="00BB7AFB"/>
    <w:rsid w:val="00BC0D6D"/>
    <w:rsid w:val="00BC217A"/>
    <w:rsid w:val="00BC3B83"/>
    <w:rsid w:val="00BC4317"/>
    <w:rsid w:val="00BC4763"/>
    <w:rsid w:val="00BC4874"/>
    <w:rsid w:val="00BC4A50"/>
    <w:rsid w:val="00BC603D"/>
    <w:rsid w:val="00BC6642"/>
    <w:rsid w:val="00BD0EDE"/>
    <w:rsid w:val="00BD23BF"/>
    <w:rsid w:val="00BD250C"/>
    <w:rsid w:val="00BD262D"/>
    <w:rsid w:val="00BD4827"/>
    <w:rsid w:val="00BD6935"/>
    <w:rsid w:val="00BE1940"/>
    <w:rsid w:val="00BE4665"/>
    <w:rsid w:val="00BE6B06"/>
    <w:rsid w:val="00BE7DFB"/>
    <w:rsid w:val="00BF08BC"/>
    <w:rsid w:val="00BF08C8"/>
    <w:rsid w:val="00BF3E48"/>
    <w:rsid w:val="00BF4194"/>
    <w:rsid w:val="00BF4961"/>
    <w:rsid w:val="00BF632F"/>
    <w:rsid w:val="00BF7AB1"/>
    <w:rsid w:val="00C00ACE"/>
    <w:rsid w:val="00C01740"/>
    <w:rsid w:val="00C0251D"/>
    <w:rsid w:val="00C02CFA"/>
    <w:rsid w:val="00C038B1"/>
    <w:rsid w:val="00C03A9A"/>
    <w:rsid w:val="00C03E86"/>
    <w:rsid w:val="00C05E82"/>
    <w:rsid w:val="00C066BE"/>
    <w:rsid w:val="00C073E7"/>
    <w:rsid w:val="00C079B4"/>
    <w:rsid w:val="00C10EB7"/>
    <w:rsid w:val="00C1159D"/>
    <w:rsid w:val="00C11D48"/>
    <w:rsid w:val="00C146E9"/>
    <w:rsid w:val="00C156F2"/>
    <w:rsid w:val="00C17F4B"/>
    <w:rsid w:val="00C220EE"/>
    <w:rsid w:val="00C22B2E"/>
    <w:rsid w:val="00C23294"/>
    <w:rsid w:val="00C23794"/>
    <w:rsid w:val="00C23FED"/>
    <w:rsid w:val="00C2485A"/>
    <w:rsid w:val="00C25C82"/>
    <w:rsid w:val="00C25F82"/>
    <w:rsid w:val="00C25FAB"/>
    <w:rsid w:val="00C2790E"/>
    <w:rsid w:val="00C27B73"/>
    <w:rsid w:val="00C32824"/>
    <w:rsid w:val="00C32A8F"/>
    <w:rsid w:val="00C34009"/>
    <w:rsid w:val="00C37C23"/>
    <w:rsid w:val="00C40884"/>
    <w:rsid w:val="00C41E5F"/>
    <w:rsid w:val="00C42DE9"/>
    <w:rsid w:val="00C473E3"/>
    <w:rsid w:val="00C4778D"/>
    <w:rsid w:val="00C506F8"/>
    <w:rsid w:val="00C52C60"/>
    <w:rsid w:val="00C5467E"/>
    <w:rsid w:val="00C5472A"/>
    <w:rsid w:val="00C604BD"/>
    <w:rsid w:val="00C631B3"/>
    <w:rsid w:val="00C6375F"/>
    <w:rsid w:val="00C63B04"/>
    <w:rsid w:val="00C647AD"/>
    <w:rsid w:val="00C65BC7"/>
    <w:rsid w:val="00C661A7"/>
    <w:rsid w:val="00C6626F"/>
    <w:rsid w:val="00C70903"/>
    <w:rsid w:val="00C7234E"/>
    <w:rsid w:val="00C80277"/>
    <w:rsid w:val="00C81FCD"/>
    <w:rsid w:val="00C82496"/>
    <w:rsid w:val="00C84018"/>
    <w:rsid w:val="00C84D0C"/>
    <w:rsid w:val="00C8655F"/>
    <w:rsid w:val="00C87793"/>
    <w:rsid w:val="00C90639"/>
    <w:rsid w:val="00C9090F"/>
    <w:rsid w:val="00C90D0E"/>
    <w:rsid w:val="00C9311D"/>
    <w:rsid w:val="00C95CA0"/>
    <w:rsid w:val="00CA0DB7"/>
    <w:rsid w:val="00CA28F0"/>
    <w:rsid w:val="00CA2AAF"/>
    <w:rsid w:val="00CA3E6C"/>
    <w:rsid w:val="00CA56FD"/>
    <w:rsid w:val="00CA5C0F"/>
    <w:rsid w:val="00CA702D"/>
    <w:rsid w:val="00CA7A3D"/>
    <w:rsid w:val="00CB1077"/>
    <w:rsid w:val="00CB21E4"/>
    <w:rsid w:val="00CB2BE9"/>
    <w:rsid w:val="00CB4418"/>
    <w:rsid w:val="00CB48FB"/>
    <w:rsid w:val="00CB49BE"/>
    <w:rsid w:val="00CB569F"/>
    <w:rsid w:val="00CB5B5F"/>
    <w:rsid w:val="00CB72F5"/>
    <w:rsid w:val="00CB77FC"/>
    <w:rsid w:val="00CC1BA4"/>
    <w:rsid w:val="00CC3B63"/>
    <w:rsid w:val="00CC4200"/>
    <w:rsid w:val="00CC5734"/>
    <w:rsid w:val="00CC6B63"/>
    <w:rsid w:val="00CC6B85"/>
    <w:rsid w:val="00CC6BF8"/>
    <w:rsid w:val="00CC6F23"/>
    <w:rsid w:val="00CD2693"/>
    <w:rsid w:val="00CD2B2B"/>
    <w:rsid w:val="00CD3A63"/>
    <w:rsid w:val="00CD3B66"/>
    <w:rsid w:val="00CD48FB"/>
    <w:rsid w:val="00CD4E1C"/>
    <w:rsid w:val="00CD5193"/>
    <w:rsid w:val="00CD5FE7"/>
    <w:rsid w:val="00CD6057"/>
    <w:rsid w:val="00CE4D76"/>
    <w:rsid w:val="00CF0E34"/>
    <w:rsid w:val="00CF11B4"/>
    <w:rsid w:val="00CF15F5"/>
    <w:rsid w:val="00CF2AB3"/>
    <w:rsid w:val="00CF2B55"/>
    <w:rsid w:val="00CF2C04"/>
    <w:rsid w:val="00CF30FD"/>
    <w:rsid w:val="00CF3B11"/>
    <w:rsid w:val="00CF7C47"/>
    <w:rsid w:val="00D01E04"/>
    <w:rsid w:val="00D03E5B"/>
    <w:rsid w:val="00D04463"/>
    <w:rsid w:val="00D07042"/>
    <w:rsid w:val="00D106DC"/>
    <w:rsid w:val="00D116C7"/>
    <w:rsid w:val="00D11B88"/>
    <w:rsid w:val="00D158E1"/>
    <w:rsid w:val="00D15EF0"/>
    <w:rsid w:val="00D1757B"/>
    <w:rsid w:val="00D22563"/>
    <w:rsid w:val="00D2260E"/>
    <w:rsid w:val="00D23B1B"/>
    <w:rsid w:val="00D34C81"/>
    <w:rsid w:val="00D36121"/>
    <w:rsid w:val="00D36ADD"/>
    <w:rsid w:val="00D4267E"/>
    <w:rsid w:val="00D42C55"/>
    <w:rsid w:val="00D4311F"/>
    <w:rsid w:val="00D44059"/>
    <w:rsid w:val="00D45E15"/>
    <w:rsid w:val="00D46CF9"/>
    <w:rsid w:val="00D47004"/>
    <w:rsid w:val="00D47179"/>
    <w:rsid w:val="00D514B4"/>
    <w:rsid w:val="00D5489C"/>
    <w:rsid w:val="00D56024"/>
    <w:rsid w:val="00D61327"/>
    <w:rsid w:val="00D616A3"/>
    <w:rsid w:val="00D61A32"/>
    <w:rsid w:val="00D63487"/>
    <w:rsid w:val="00D63C70"/>
    <w:rsid w:val="00D66D45"/>
    <w:rsid w:val="00D67F90"/>
    <w:rsid w:val="00D70483"/>
    <w:rsid w:val="00D70D5D"/>
    <w:rsid w:val="00D739B9"/>
    <w:rsid w:val="00D769D9"/>
    <w:rsid w:val="00D81A20"/>
    <w:rsid w:val="00D8439A"/>
    <w:rsid w:val="00D8461A"/>
    <w:rsid w:val="00D91984"/>
    <w:rsid w:val="00D93269"/>
    <w:rsid w:val="00D93A28"/>
    <w:rsid w:val="00D94A9A"/>
    <w:rsid w:val="00D96A55"/>
    <w:rsid w:val="00D96D84"/>
    <w:rsid w:val="00DA09E6"/>
    <w:rsid w:val="00DA1674"/>
    <w:rsid w:val="00DA2D2F"/>
    <w:rsid w:val="00DA3479"/>
    <w:rsid w:val="00DA35B8"/>
    <w:rsid w:val="00DA3C29"/>
    <w:rsid w:val="00DA4644"/>
    <w:rsid w:val="00DA61A4"/>
    <w:rsid w:val="00DA62EB"/>
    <w:rsid w:val="00DA6C05"/>
    <w:rsid w:val="00DA7C04"/>
    <w:rsid w:val="00DA7E10"/>
    <w:rsid w:val="00DA7F9D"/>
    <w:rsid w:val="00DB2E10"/>
    <w:rsid w:val="00DB3C86"/>
    <w:rsid w:val="00DB70A1"/>
    <w:rsid w:val="00DC2CCC"/>
    <w:rsid w:val="00DC3B80"/>
    <w:rsid w:val="00DC7779"/>
    <w:rsid w:val="00DC7D80"/>
    <w:rsid w:val="00DD301E"/>
    <w:rsid w:val="00DD36DA"/>
    <w:rsid w:val="00DD36F6"/>
    <w:rsid w:val="00DD371D"/>
    <w:rsid w:val="00DD3C7C"/>
    <w:rsid w:val="00DD401E"/>
    <w:rsid w:val="00DD45FA"/>
    <w:rsid w:val="00DD4E2B"/>
    <w:rsid w:val="00DD4F1F"/>
    <w:rsid w:val="00DD6E8E"/>
    <w:rsid w:val="00DD6FA2"/>
    <w:rsid w:val="00DE01BC"/>
    <w:rsid w:val="00DE12C5"/>
    <w:rsid w:val="00DE1BC9"/>
    <w:rsid w:val="00DE282D"/>
    <w:rsid w:val="00DE3310"/>
    <w:rsid w:val="00DE332F"/>
    <w:rsid w:val="00DE55C5"/>
    <w:rsid w:val="00DE6F24"/>
    <w:rsid w:val="00DE7852"/>
    <w:rsid w:val="00DF1145"/>
    <w:rsid w:val="00DF338A"/>
    <w:rsid w:val="00DF373E"/>
    <w:rsid w:val="00E0339B"/>
    <w:rsid w:val="00E04BF6"/>
    <w:rsid w:val="00E060CA"/>
    <w:rsid w:val="00E07E4E"/>
    <w:rsid w:val="00E10938"/>
    <w:rsid w:val="00E11F31"/>
    <w:rsid w:val="00E12773"/>
    <w:rsid w:val="00E1381F"/>
    <w:rsid w:val="00E15E03"/>
    <w:rsid w:val="00E16281"/>
    <w:rsid w:val="00E16282"/>
    <w:rsid w:val="00E16D87"/>
    <w:rsid w:val="00E205DC"/>
    <w:rsid w:val="00E211DD"/>
    <w:rsid w:val="00E216CC"/>
    <w:rsid w:val="00E22862"/>
    <w:rsid w:val="00E22CC1"/>
    <w:rsid w:val="00E240EE"/>
    <w:rsid w:val="00E242B3"/>
    <w:rsid w:val="00E2568D"/>
    <w:rsid w:val="00E26466"/>
    <w:rsid w:val="00E2658C"/>
    <w:rsid w:val="00E27CF8"/>
    <w:rsid w:val="00E31527"/>
    <w:rsid w:val="00E332BD"/>
    <w:rsid w:val="00E34BD0"/>
    <w:rsid w:val="00E35348"/>
    <w:rsid w:val="00E4398B"/>
    <w:rsid w:val="00E45426"/>
    <w:rsid w:val="00E47D48"/>
    <w:rsid w:val="00E50EFD"/>
    <w:rsid w:val="00E56241"/>
    <w:rsid w:val="00E56A13"/>
    <w:rsid w:val="00E56CFB"/>
    <w:rsid w:val="00E61CF6"/>
    <w:rsid w:val="00E635BA"/>
    <w:rsid w:val="00E6561E"/>
    <w:rsid w:val="00E6798E"/>
    <w:rsid w:val="00E71143"/>
    <w:rsid w:val="00E71CE0"/>
    <w:rsid w:val="00E72542"/>
    <w:rsid w:val="00E72E41"/>
    <w:rsid w:val="00E75F3E"/>
    <w:rsid w:val="00E77A1B"/>
    <w:rsid w:val="00E800B7"/>
    <w:rsid w:val="00E80963"/>
    <w:rsid w:val="00E81181"/>
    <w:rsid w:val="00E81A6C"/>
    <w:rsid w:val="00E82212"/>
    <w:rsid w:val="00E82864"/>
    <w:rsid w:val="00E83593"/>
    <w:rsid w:val="00E84CA1"/>
    <w:rsid w:val="00E91E67"/>
    <w:rsid w:val="00E9372B"/>
    <w:rsid w:val="00E9378C"/>
    <w:rsid w:val="00E96A50"/>
    <w:rsid w:val="00EA10E9"/>
    <w:rsid w:val="00EA119C"/>
    <w:rsid w:val="00EA38FE"/>
    <w:rsid w:val="00EA3D96"/>
    <w:rsid w:val="00EA4389"/>
    <w:rsid w:val="00EB3942"/>
    <w:rsid w:val="00EB667B"/>
    <w:rsid w:val="00EC0C13"/>
    <w:rsid w:val="00EC1AC4"/>
    <w:rsid w:val="00EC2066"/>
    <w:rsid w:val="00EC4A56"/>
    <w:rsid w:val="00EC4D62"/>
    <w:rsid w:val="00EC65FC"/>
    <w:rsid w:val="00ED0708"/>
    <w:rsid w:val="00ED13B0"/>
    <w:rsid w:val="00ED1DB9"/>
    <w:rsid w:val="00ED42C1"/>
    <w:rsid w:val="00ED4369"/>
    <w:rsid w:val="00ED4A10"/>
    <w:rsid w:val="00ED4E77"/>
    <w:rsid w:val="00ED62D2"/>
    <w:rsid w:val="00ED66B1"/>
    <w:rsid w:val="00ED7505"/>
    <w:rsid w:val="00ED7D40"/>
    <w:rsid w:val="00EE1881"/>
    <w:rsid w:val="00EE1F70"/>
    <w:rsid w:val="00EE25D2"/>
    <w:rsid w:val="00EE3DE3"/>
    <w:rsid w:val="00EE4E4F"/>
    <w:rsid w:val="00EE5BB8"/>
    <w:rsid w:val="00EE6056"/>
    <w:rsid w:val="00EE7731"/>
    <w:rsid w:val="00EF0D12"/>
    <w:rsid w:val="00EF3893"/>
    <w:rsid w:val="00EF4D69"/>
    <w:rsid w:val="00EF61BE"/>
    <w:rsid w:val="00EF64BD"/>
    <w:rsid w:val="00EF6530"/>
    <w:rsid w:val="00F0080A"/>
    <w:rsid w:val="00F0271E"/>
    <w:rsid w:val="00F112A4"/>
    <w:rsid w:val="00F123B6"/>
    <w:rsid w:val="00F13B98"/>
    <w:rsid w:val="00F141DF"/>
    <w:rsid w:val="00F142A4"/>
    <w:rsid w:val="00F15DFA"/>
    <w:rsid w:val="00F1600A"/>
    <w:rsid w:val="00F21A56"/>
    <w:rsid w:val="00F244CD"/>
    <w:rsid w:val="00F2454B"/>
    <w:rsid w:val="00F258CB"/>
    <w:rsid w:val="00F263BF"/>
    <w:rsid w:val="00F27800"/>
    <w:rsid w:val="00F31071"/>
    <w:rsid w:val="00F3112A"/>
    <w:rsid w:val="00F3118E"/>
    <w:rsid w:val="00F3432D"/>
    <w:rsid w:val="00F34AB1"/>
    <w:rsid w:val="00F3724D"/>
    <w:rsid w:val="00F3784A"/>
    <w:rsid w:val="00F43006"/>
    <w:rsid w:val="00F435C2"/>
    <w:rsid w:val="00F43DCB"/>
    <w:rsid w:val="00F4476C"/>
    <w:rsid w:val="00F506F8"/>
    <w:rsid w:val="00F526B5"/>
    <w:rsid w:val="00F528F7"/>
    <w:rsid w:val="00F52EA4"/>
    <w:rsid w:val="00F53B5D"/>
    <w:rsid w:val="00F55A98"/>
    <w:rsid w:val="00F56246"/>
    <w:rsid w:val="00F56CF8"/>
    <w:rsid w:val="00F61675"/>
    <w:rsid w:val="00F61FE1"/>
    <w:rsid w:val="00F627A5"/>
    <w:rsid w:val="00F63DC7"/>
    <w:rsid w:val="00F64402"/>
    <w:rsid w:val="00F6484B"/>
    <w:rsid w:val="00F64DD1"/>
    <w:rsid w:val="00F65C6B"/>
    <w:rsid w:val="00F66689"/>
    <w:rsid w:val="00F67811"/>
    <w:rsid w:val="00F705B0"/>
    <w:rsid w:val="00F70BD1"/>
    <w:rsid w:val="00F71EDD"/>
    <w:rsid w:val="00F72F43"/>
    <w:rsid w:val="00F74CEB"/>
    <w:rsid w:val="00F7562A"/>
    <w:rsid w:val="00F75B83"/>
    <w:rsid w:val="00F845D2"/>
    <w:rsid w:val="00F84695"/>
    <w:rsid w:val="00F84AE2"/>
    <w:rsid w:val="00F84E34"/>
    <w:rsid w:val="00F85DFD"/>
    <w:rsid w:val="00F90C45"/>
    <w:rsid w:val="00F91042"/>
    <w:rsid w:val="00F91551"/>
    <w:rsid w:val="00F925FB"/>
    <w:rsid w:val="00F93172"/>
    <w:rsid w:val="00F94184"/>
    <w:rsid w:val="00F94274"/>
    <w:rsid w:val="00F9476A"/>
    <w:rsid w:val="00F966BE"/>
    <w:rsid w:val="00F97EDE"/>
    <w:rsid w:val="00FA00FC"/>
    <w:rsid w:val="00FA0B66"/>
    <w:rsid w:val="00FA125F"/>
    <w:rsid w:val="00FA1595"/>
    <w:rsid w:val="00FA1C85"/>
    <w:rsid w:val="00FA2B63"/>
    <w:rsid w:val="00FA430C"/>
    <w:rsid w:val="00FA4649"/>
    <w:rsid w:val="00FA47D3"/>
    <w:rsid w:val="00FA4D51"/>
    <w:rsid w:val="00FA56EE"/>
    <w:rsid w:val="00FA717F"/>
    <w:rsid w:val="00FB14DE"/>
    <w:rsid w:val="00FB2122"/>
    <w:rsid w:val="00FB5107"/>
    <w:rsid w:val="00FB6683"/>
    <w:rsid w:val="00FB773B"/>
    <w:rsid w:val="00FB7E0C"/>
    <w:rsid w:val="00FC1B43"/>
    <w:rsid w:val="00FC3851"/>
    <w:rsid w:val="00FC599F"/>
    <w:rsid w:val="00FC6FDC"/>
    <w:rsid w:val="00FD0EA5"/>
    <w:rsid w:val="00FD14A4"/>
    <w:rsid w:val="00FD303D"/>
    <w:rsid w:val="00FD3A5B"/>
    <w:rsid w:val="00FD4564"/>
    <w:rsid w:val="00FD487C"/>
    <w:rsid w:val="00FD491C"/>
    <w:rsid w:val="00FD738E"/>
    <w:rsid w:val="00FE0370"/>
    <w:rsid w:val="00FE0C70"/>
    <w:rsid w:val="00FE1D17"/>
    <w:rsid w:val="00FE5C95"/>
    <w:rsid w:val="00FE678F"/>
    <w:rsid w:val="00FE6CC0"/>
    <w:rsid w:val="00FE7B69"/>
    <w:rsid w:val="00FE7F61"/>
    <w:rsid w:val="00FF0ACE"/>
    <w:rsid w:val="00FF1E26"/>
    <w:rsid w:val="00FF24CB"/>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0AB667A"/>
  <w15:docId w15:val="{D3458A31-3EDD-44E6-8848-CDDC06412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3">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paragraph" w:styleId="PlainText">
    <w:name w:val="Plain Text"/>
    <w:basedOn w:val="Normal"/>
    <w:link w:val="PlainTextChar"/>
    <w:uiPriority w:val="99"/>
    <w:rsid w:val="001B2DB5"/>
    <w:rPr>
      <w:rFonts w:ascii="Courier New" w:hAnsi="Courier New" w:cs="Courier New"/>
      <w:sz w:val="20"/>
      <w:szCs w:val="20"/>
      <w:lang w:val="bg-BG" w:eastAsia="bg-BG"/>
    </w:rPr>
  </w:style>
  <w:style w:type="character" w:customStyle="1" w:styleId="PlainTextChar">
    <w:name w:val="Plain Text Char"/>
    <w:basedOn w:val="DefaultParagraphFont"/>
    <w:link w:val="PlainText"/>
    <w:uiPriority w:val="99"/>
    <w:rsid w:val="001B2DB5"/>
    <w:rPr>
      <w:rFonts w:ascii="Courier New" w:hAnsi="Courier New" w:cs="Courier New"/>
      <w:lang w:val="bg-BG" w:eastAsia="bg-BG"/>
    </w:rPr>
  </w:style>
  <w:style w:type="character" w:customStyle="1" w:styleId="blue">
    <w:name w:val="blue"/>
    <w:basedOn w:val="DefaultParagraphFont"/>
    <w:rsid w:val="00335A88"/>
  </w:style>
  <w:style w:type="paragraph" w:customStyle="1" w:styleId="m-5227283664871139186gmail-msoplaintext">
    <w:name w:val="m_-5227283664871139186gmail-msoplaintext"/>
    <w:basedOn w:val="Normal"/>
    <w:rsid w:val="001F2480"/>
    <w:pPr>
      <w:spacing w:before="100" w:beforeAutospacing="1" w:after="100" w:afterAutospacing="1"/>
    </w:pPr>
    <w:rPr>
      <w:lang w:eastAsia="en-GB"/>
    </w:rPr>
  </w:style>
  <w:style w:type="paragraph" w:styleId="HTMLPreformatted">
    <w:name w:val="HTML Preformatted"/>
    <w:basedOn w:val="Normal"/>
    <w:link w:val="HTMLPreformattedChar"/>
    <w:uiPriority w:val="99"/>
    <w:unhideWhenUsed/>
    <w:rsid w:val="000A41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0A41C0"/>
    <w:rPr>
      <w:rFonts w:ascii="Courier New" w:hAnsi="Courier New" w:cs="Courier New"/>
    </w:rPr>
  </w:style>
  <w:style w:type="character" w:customStyle="1" w:styleId="notranslate">
    <w:name w:val="notranslate"/>
    <w:basedOn w:val="DefaultParagraphFont"/>
    <w:rsid w:val="002F0354"/>
  </w:style>
  <w:style w:type="paragraph" w:styleId="Revision">
    <w:name w:val="Revision"/>
    <w:hidden/>
    <w:uiPriority w:val="99"/>
    <w:semiHidden/>
    <w:rsid w:val="00ED7D40"/>
    <w:rPr>
      <w:sz w:val="24"/>
      <w:szCs w:val="24"/>
      <w:lang w:val="fr-FR" w:eastAsia="fr-FR"/>
    </w:rPr>
  </w:style>
  <w:style w:type="table" w:customStyle="1" w:styleId="TableGrid10">
    <w:name w:val="Table Grid1"/>
    <w:basedOn w:val="TableNormal"/>
    <w:next w:val="TableGrid"/>
    <w:uiPriority w:val="39"/>
    <w:rsid w:val="008741DF"/>
    <w:rPr>
      <w:sz w:val="18"/>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rsid w:val="00411CC3"/>
    <w:rPr>
      <w:color w:val="800080" w:themeColor="followedHyperlink"/>
      <w:u w:val="single"/>
    </w:rPr>
  </w:style>
  <w:style w:type="paragraph" w:customStyle="1" w:styleId="Normal1">
    <w:name w:val="Normal1"/>
    <w:basedOn w:val="Normal"/>
    <w:rsid w:val="004A1754"/>
    <w:pPr>
      <w:spacing w:before="100" w:beforeAutospacing="1" w:after="100" w:afterAutospacing="1"/>
    </w:pPr>
    <w:rPr>
      <w:lang w:val="fr-BE" w:eastAsia="fr-BE"/>
    </w:rPr>
  </w:style>
  <w:style w:type="character" w:customStyle="1" w:styleId="UnresolvedMention1">
    <w:name w:val="Unresolved Mention1"/>
    <w:basedOn w:val="DefaultParagraphFont"/>
    <w:uiPriority w:val="99"/>
    <w:semiHidden/>
    <w:unhideWhenUsed/>
    <w:rsid w:val="00ED13B0"/>
    <w:rPr>
      <w:color w:val="605E5C"/>
      <w:shd w:val="clear" w:color="auto" w:fill="E1DFDD"/>
    </w:rPr>
  </w:style>
  <w:style w:type="paragraph" w:customStyle="1" w:styleId="xmsonormal">
    <w:name w:val="x_msonormal"/>
    <w:basedOn w:val="Normal"/>
    <w:rsid w:val="00C11D48"/>
    <w:pPr>
      <w:widowControl w:val="0"/>
      <w:autoSpaceDE w:val="0"/>
      <w:autoSpaceDN w:val="0"/>
      <w:adjustRightInd w:val="0"/>
    </w:pPr>
    <w:rPr>
      <w:rFonts w:ascii="Calibri" w:eastAsiaTheme="minorEastAsia" w:hAnsi="Calibri" w:cs="Calibri"/>
      <w:lang w:eastAsia="en-US"/>
    </w:rPr>
  </w:style>
  <w:style w:type="table" w:customStyle="1" w:styleId="TableGrid11">
    <w:name w:val="Table Grid11"/>
    <w:basedOn w:val="TableNormal"/>
    <w:next w:val="TableGrid"/>
    <w:uiPriority w:val="39"/>
    <w:rsid w:val="00DC7D80"/>
    <w:rPr>
      <w:sz w:val="18"/>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18391">
      <w:bodyDiv w:val="1"/>
      <w:marLeft w:val="0"/>
      <w:marRight w:val="0"/>
      <w:marTop w:val="0"/>
      <w:marBottom w:val="0"/>
      <w:divBdr>
        <w:top w:val="none" w:sz="0" w:space="0" w:color="auto"/>
        <w:left w:val="none" w:sz="0" w:space="0" w:color="auto"/>
        <w:bottom w:val="none" w:sz="0" w:space="0" w:color="auto"/>
        <w:right w:val="none" w:sz="0" w:space="0" w:color="auto"/>
      </w:divBdr>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264634">
      <w:bodyDiv w:val="1"/>
      <w:marLeft w:val="0"/>
      <w:marRight w:val="0"/>
      <w:marTop w:val="0"/>
      <w:marBottom w:val="0"/>
      <w:divBdr>
        <w:top w:val="none" w:sz="0" w:space="0" w:color="auto"/>
        <w:left w:val="none" w:sz="0" w:space="0" w:color="auto"/>
        <w:bottom w:val="none" w:sz="0" w:space="0" w:color="auto"/>
        <w:right w:val="none" w:sz="0" w:space="0" w:color="auto"/>
      </w:divBdr>
    </w:div>
    <w:div w:id="127866435">
      <w:bodyDiv w:val="1"/>
      <w:marLeft w:val="0"/>
      <w:marRight w:val="0"/>
      <w:marTop w:val="0"/>
      <w:marBottom w:val="0"/>
      <w:divBdr>
        <w:top w:val="none" w:sz="0" w:space="0" w:color="auto"/>
        <w:left w:val="none" w:sz="0" w:space="0" w:color="auto"/>
        <w:bottom w:val="none" w:sz="0" w:space="0" w:color="auto"/>
        <w:right w:val="none" w:sz="0" w:space="0" w:color="auto"/>
      </w:divBdr>
    </w:div>
    <w:div w:id="238099348">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5669038">
      <w:bodyDiv w:val="1"/>
      <w:marLeft w:val="0"/>
      <w:marRight w:val="0"/>
      <w:marTop w:val="0"/>
      <w:marBottom w:val="0"/>
      <w:divBdr>
        <w:top w:val="none" w:sz="0" w:space="0" w:color="auto"/>
        <w:left w:val="none" w:sz="0" w:space="0" w:color="auto"/>
        <w:bottom w:val="none" w:sz="0" w:space="0" w:color="auto"/>
        <w:right w:val="none" w:sz="0" w:space="0" w:color="auto"/>
      </w:divBdr>
    </w:div>
    <w:div w:id="393547099">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414086">
      <w:bodyDiv w:val="1"/>
      <w:marLeft w:val="0"/>
      <w:marRight w:val="0"/>
      <w:marTop w:val="0"/>
      <w:marBottom w:val="0"/>
      <w:divBdr>
        <w:top w:val="none" w:sz="0" w:space="0" w:color="auto"/>
        <w:left w:val="none" w:sz="0" w:space="0" w:color="auto"/>
        <w:bottom w:val="none" w:sz="0" w:space="0" w:color="auto"/>
        <w:right w:val="none" w:sz="0" w:space="0" w:color="auto"/>
      </w:divBdr>
      <w:divsChild>
        <w:div w:id="561406730">
          <w:marLeft w:val="60"/>
          <w:marRight w:val="0"/>
          <w:marTop w:val="0"/>
          <w:marBottom w:val="0"/>
          <w:divBdr>
            <w:top w:val="none" w:sz="0" w:space="0" w:color="auto"/>
            <w:left w:val="none" w:sz="0" w:space="0" w:color="auto"/>
            <w:bottom w:val="none" w:sz="0" w:space="0" w:color="auto"/>
            <w:right w:val="none" w:sz="0" w:space="0" w:color="auto"/>
          </w:divBdr>
          <w:divsChild>
            <w:div w:id="632322798">
              <w:marLeft w:val="0"/>
              <w:marRight w:val="0"/>
              <w:marTop w:val="0"/>
              <w:marBottom w:val="0"/>
              <w:divBdr>
                <w:top w:val="none" w:sz="0" w:space="0" w:color="auto"/>
                <w:left w:val="none" w:sz="0" w:space="0" w:color="auto"/>
                <w:bottom w:val="none" w:sz="0" w:space="0" w:color="auto"/>
                <w:right w:val="none" w:sz="0" w:space="0" w:color="auto"/>
              </w:divBdr>
              <w:divsChild>
                <w:div w:id="444889704">
                  <w:marLeft w:val="0"/>
                  <w:marRight w:val="0"/>
                  <w:marTop w:val="0"/>
                  <w:marBottom w:val="120"/>
                  <w:divBdr>
                    <w:top w:val="single" w:sz="6" w:space="0" w:color="F5F5F5"/>
                    <w:left w:val="single" w:sz="6" w:space="0" w:color="F5F5F5"/>
                    <w:bottom w:val="single" w:sz="6" w:space="0" w:color="F5F5F5"/>
                    <w:right w:val="single" w:sz="6" w:space="0" w:color="F5F5F5"/>
                  </w:divBdr>
                  <w:divsChild>
                    <w:div w:id="1808039185">
                      <w:marLeft w:val="0"/>
                      <w:marRight w:val="0"/>
                      <w:marTop w:val="0"/>
                      <w:marBottom w:val="0"/>
                      <w:divBdr>
                        <w:top w:val="none" w:sz="0" w:space="0" w:color="auto"/>
                        <w:left w:val="none" w:sz="0" w:space="0" w:color="auto"/>
                        <w:bottom w:val="none" w:sz="0" w:space="0" w:color="auto"/>
                        <w:right w:val="none" w:sz="0" w:space="0" w:color="auto"/>
                      </w:divBdr>
                      <w:divsChild>
                        <w:div w:id="672143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5356206">
      <w:bodyDiv w:val="1"/>
      <w:marLeft w:val="0"/>
      <w:marRight w:val="0"/>
      <w:marTop w:val="0"/>
      <w:marBottom w:val="0"/>
      <w:divBdr>
        <w:top w:val="none" w:sz="0" w:space="0" w:color="auto"/>
        <w:left w:val="none" w:sz="0" w:space="0" w:color="auto"/>
        <w:bottom w:val="none" w:sz="0" w:space="0" w:color="auto"/>
        <w:right w:val="none" w:sz="0" w:space="0" w:color="auto"/>
      </w:divBdr>
    </w:div>
    <w:div w:id="645815691">
      <w:bodyDiv w:val="1"/>
      <w:marLeft w:val="0"/>
      <w:marRight w:val="0"/>
      <w:marTop w:val="0"/>
      <w:marBottom w:val="0"/>
      <w:divBdr>
        <w:top w:val="none" w:sz="0" w:space="0" w:color="auto"/>
        <w:left w:val="none" w:sz="0" w:space="0" w:color="auto"/>
        <w:bottom w:val="none" w:sz="0" w:space="0" w:color="auto"/>
        <w:right w:val="none" w:sz="0" w:space="0" w:color="auto"/>
      </w:divBdr>
    </w:div>
    <w:div w:id="689451919">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4016356">
      <w:bodyDiv w:val="1"/>
      <w:marLeft w:val="0"/>
      <w:marRight w:val="0"/>
      <w:marTop w:val="0"/>
      <w:marBottom w:val="0"/>
      <w:divBdr>
        <w:top w:val="none" w:sz="0" w:space="0" w:color="auto"/>
        <w:left w:val="none" w:sz="0" w:space="0" w:color="auto"/>
        <w:bottom w:val="none" w:sz="0" w:space="0" w:color="auto"/>
        <w:right w:val="none" w:sz="0" w:space="0" w:color="auto"/>
      </w:divBdr>
    </w:div>
    <w:div w:id="845556896">
      <w:bodyDiv w:val="1"/>
      <w:marLeft w:val="0"/>
      <w:marRight w:val="0"/>
      <w:marTop w:val="0"/>
      <w:marBottom w:val="0"/>
      <w:divBdr>
        <w:top w:val="none" w:sz="0" w:space="0" w:color="auto"/>
        <w:left w:val="none" w:sz="0" w:space="0" w:color="auto"/>
        <w:bottom w:val="none" w:sz="0" w:space="0" w:color="auto"/>
        <w:right w:val="none" w:sz="0" w:space="0" w:color="auto"/>
      </w:divBdr>
      <w:divsChild>
        <w:div w:id="1761872019">
          <w:marLeft w:val="0"/>
          <w:marRight w:val="0"/>
          <w:marTop w:val="0"/>
          <w:marBottom w:val="0"/>
          <w:divBdr>
            <w:top w:val="none" w:sz="0" w:space="0" w:color="auto"/>
            <w:left w:val="none" w:sz="0" w:space="0" w:color="auto"/>
            <w:bottom w:val="none" w:sz="0" w:space="0" w:color="auto"/>
            <w:right w:val="none" w:sz="0" w:space="0" w:color="auto"/>
          </w:divBdr>
        </w:div>
        <w:div w:id="1731153350">
          <w:marLeft w:val="0"/>
          <w:marRight w:val="0"/>
          <w:marTop w:val="0"/>
          <w:marBottom w:val="0"/>
          <w:divBdr>
            <w:top w:val="none" w:sz="0" w:space="0" w:color="auto"/>
            <w:left w:val="none" w:sz="0" w:space="0" w:color="auto"/>
            <w:bottom w:val="none" w:sz="0" w:space="0" w:color="auto"/>
            <w:right w:val="none" w:sz="0" w:space="0" w:color="auto"/>
          </w:divBdr>
        </w:div>
      </w:divsChild>
    </w:div>
    <w:div w:id="898976335">
      <w:bodyDiv w:val="1"/>
      <w:marLeft w:val="0"/>
      <w:marRight w:val="0"/>
      <w:marTop w:val="0"/>
      <w:marBottom w:val="0"/>
      <w:divBdr>
        <w:top w:val="none" w:sz="0" w:space="0" w:color="auto"/>
        <w:left w:val="none" w:sz="0" w:space="0" w:color="auto"/>
        <w:bottom w:val="none" w:sz="0" w:space="0" w:color="auto"/>
        <w:right w:val="none" w:sz="0" w:space="0" w:color="auto"/>
      </w:divBdr>
    </w:div>
    <w:div w:id="946890118">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382243437">
      <w:bodyDiv w:val="1"/>
      <w:marLeft w:val="0"/>
      <w:marRight w:val="0"/>
      <w:marTop w:val="0"/>
      <w:marBottom w:val="0"/>
      <w:divBdr>
        <w:top w:val="none" w:sz="0" w:space="0" w:color="auto"/>
        <w:left w:val="none" w:sz="0" w:space="0" w:color="auto"/>
        <w:bottom w:val="none" w:sz="0" w:space="0" w:color="auto"/>
        <w:right w:val="none" w:sz="0" w:space="0" w:color="auto"/>
      </w:divBdr>
    </w:div>
    <w:div w:id="1403872519">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591663">
      <w:bodyDiv w:val="1"/>
      <w:marLeft w:val="0"/>
      <w:marRight w:val="0"/>
      <w:marTop w:val="0"/>
      <w:marBottom w:val="0"/>
      <w:divBdr>
        <w:top w:val="none" w:sz="0" w:space="0" w:color="auto"/>
        <w:left w:val="none" w:sz="0" w:space="0" w:color="auto"/>
        <w:bottom w:val="none" w:sz="0" w:space="0" w:color="auto"/>
        <w:right w:val="none" w:sz="0" w:space="0" w:color="auto"/>
      </w:divBdr>
    </w:div>
    <w:div w:id="1885016603">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322796">
      <w:bodyDiv w:val="1"/>
      <w:marLeft w:val="0"/>
      <w:marRight w:val="0"/>
      <w:marTop w:val="0"/>
      <w:marBottom w:val="0"/>
      <w:divBdr>
        <w:top w:val="none" w:sz="0" w:space="0" w:color="auto"/>
        <w:left w:val="none" w:sz="0" w:space="0" w:color="auto"/>
        <w:bottom w:val="none" w:sz="0" w:space="0" w:color="auto"/>
        <w:right w:val="none" w:sz="0" w:space="0" w:color="auto"/>
      </w:divBdr>
    </w:div>
    <w:div w:id="2008166098">
      <w:bodyDiv w:val="1"/>
      <w:marLeft w:val="0"/>
      <w:marRight w:val="0"/>
      <w:marTop w:val="0"/>
      <w:marBottom w:val="0"/>
      <w:divBdr>
        <w:top w:val="none" w:sz="0" w:space="0" w:color="auto"/>
        <w:left w:val="none" w:sz="0" w:space="0" w:color="auto"/>
        <w:bottom w:val="none" w:sz="0" w:space="0" w:color="auto"/>
        <w:right w:val="none" w:sz="0" w:space="0" w:color="auto"/>
      </w:divBdr>
      <w:divsChild>
        <w:div w:id="1574848303">
          <w:marLeft w:val="0"/>
          <w:marRight w:val="0"/>
          <w:marTop w:val="0"/>
          <w:marBottom w:val="0"/>
          <w:divBdr>
            <w:top w:val="none" w:sz="0" w:space="0" w:color="auto"/>
            <w:left w:val="none" w:sz="0" w:space="0" w:color="auto"/>
            <w:bottom w:val="none" w:sz="0" w:space="0" w:color="auto"/>
            <w:right w:val="none" w:sz="0" w:space="0" w:color="auto"/>
          </w:divBdr>
        </w:div>
      </w:divsChild>
    </w:div>
    <w:div w:id="2032145036">
      <w:bodyDiv w:val="1"/>
      <w:marLeft w:val="0"/>
      <w:marRight w:val="0"/>
      <w:marTop w:val="0"/>
      <w:marBottom w:val="0"/>
      <w:divBdr>
        <w:top w:val="none" w:sz="0" w:space="0" w:color="auto"/>
        <w:left w:val="none" w:sz="0" w:space="0" w:color="auto"/>
        <w:bottom w:val="none" w:sz="0" w:space="0" w:color="auto"/>
        <w:right w:val="none" w:sz="0" w:space="0" w:color="auto"/>
      </w:divBdr>
      <w:divsChild>
        <w:div w:id="888303387">
          <w:marLeft w:val="0"/>
          <w:marRight w:val="60"/>
          <w:marTop w:val="0"/>
          <w:marBottom w:val="0"/>
          <w:divBdr>
            <w:top w:val="none" w:sz="0" w:space="0" w:color="auto"/>
            <w:left w:val="none" w:sz="0" w:space="0" w:color="auto"/>
            <w:bottom w:val="none" w:sz="0" w:space="0" w:color="auto"/>
            <w:right w:val="none" w:sz="0" w:space="0" w:color="auto"/>
          </w:divBdr>
          <w:divsChild>
            <w:div w:id="576478766">
              <w:marLeft w:val="0"/>
              <w:marRight w:val="0"/>
              <w:marTop w:val="0"/>
              <w:marBottom w:val="120"/>
              <w:divBdr>
                <w:top w:val="single" w:sz="6" w:space="0" w:color="A0A0A0"/>
                <w:left w:val="single" w:sz="6" w:space="0" w:color="B9B9B9"/>
                <w:bottom w:val="single" w:sz="6" w:space="0" w:color="B9B9B9"/>
                <w:right w:val="single" w:sz="6" w:space="0" w:color="B9B9B9"/>
              </w:divBdr>
              <w:divsChild>
                <w:div w:id="713040782">
                  <w:marLeft w:val="0"/>
                  <w:marRight w:val="0"/>
                  <w:marTop w:val="0"/>
                  <w:marBottom w:val="0"/>
                  <w:divBdr>
                    <w:top w:val="none" w:sz="0" w:space="0" w:color="auto"/>
                    <w:left w:val="none" w:sz="0" w:space="0" w:color="auto"/>
                    <w:bottom w:val="none" w:sz="0" w:space="0" w:color="auto"/>
                    <w:right w:val="none" w:sz="0" w:space="0" w:color="auto"/>
                  </w:divBdr>
                </w:div>
                <w:div w:id="14459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89713">
          <w:marLeft w:val="60"/>
          <w:marRight w:val="0"/>
          <w:marTop w:val="0"/>
          <w:marBottom w:val="0"/>
          <w:divBdr>
            <w:top w:val="none" w:sz="0" w:space="0" w:color="auto"/>
            <w:left w:val="none" w:sz="0" w:space="0" w:color="auto"/>
            <w:bottom w:val="none" w:sz="0" w:space="0" w:color="auto"/>
            <w:right w:val="none" w:sz="0" w:space="0" w:color="auto"/>
          </w:divBdr>
          <w:divsChild>
            <w:div w:id="874582229">
              <w:marLeft w:val="0"/>
              <w:marRight w:val="0"/>
              <w:marTop w:val="0"/>
              <w:marBottom w:val="0"/>
              <w:divBdr>
                <w:top w:val="none" w:sz="0" w:space="0" w:color="auto"/>
                <w:left w:val="none" w:sz="0" w:space="0" w:color="auto"/>
                <w:bottom w:val="none" w:sz="0" w:space="0" w:color="auto"/>
                <w:right w:val="none" w:sz="0" w:space="0" w:color="auto"/>
              </w:divBdr>
              <w:divsChild>
                <w:div w:id="1627083770">
                  <w:marLeft w:val="0"/>
                  <w:marRight w:val="0"/>
                  <w:marTop w:val="0"/>
                  <w:marBottom w:val="120"/>
                  <w:divBdr>
                    <w:top w:val="single" w:sz="6" w:space="0" w:color="F5F5F5"/>
                    <w:left w:val="single" w:sz="6" w:space="0" w:color="F5F5F5"/>
                    <w:bottom w:val="single" w:sz="6" w:space="0" w:color="F5F5F5"/>
                    <w:right w:val="single" w:sz="6" w:space="0" w:color="F5F5F5"/>
                  </w:divBdr>
                  <w:divsChild>
                    <w:div w:id="1753434026">
                      <w:marLeft w:val="0"/>
                      <w:marRight w:val="0"/>
                      <w:marTop w:val="0"/>
                      <w:marBottom w:val="0"/>
                      <w:divBdr>
                        <w:top w:val="none" w:sz="0" w:space="0" w:color="auto"/>
                        <w:left w:val="none" w:sz="0" w:space="0" w:color="auto"/>
                        <w:bottom w:val="none" w:sz="0" w:space="0" w:color="auto"/>
                        <w:right w:val="none" w:sz="0" w:space="0" w:color="auto"/>
                      </w:divBdr>
                      <w:divsChild>
                        <w:div w:id="200135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mfa.bg/en/pages/109/index.html" TargetMode="External"/><Relationship Id="rId13" Type="http://schemas.openxmlformats.org/officeDocument/2006/relationships/hyperlink" Target="http://www.mfa.bg/uploads/files/VISA%20(TYPE%20D%20VISA)(1).pdf" TargetMode="External"/><Relationship Id="rId18" Type="http://schemas.openxmlformats.org/officeDocument/2006/relationships/hyperlink" Target="https://lex.bg/bg/laws/ldoc/2134929408" TargetMode="External"/><Relationship Id="rId26" Type="http://schemas.openxmlformats.org/officeDocument/2006/relationships/hyperlink" Target="https://www.lex.bg/bg/laws/ldoc/2134420482" TargetMode="External"/><Relationship Id="rId3" Type="http://schemas.openxmlformats.org/officeDocument/2006/relationships/hyperlink" Target="http://www.mfa.bg/uploads/files/Consular/26_06_2017_Putuvane%20za%20Bg.pdf" TargetMode="External"/><Relationship Id="rId21" Type="http://schemas.openxmlformats.org/officeDocument/2006/relationships/hyperlink" Target="http://www.priv.government.bg/legislation/laws/law1" TargetMode="External"/><Relationship Id="rId7" Type="http://schemas.openxmlformats.org/officeDocument/2006/relationships/hyperlink" Target="http://www.mfa.bg/uploads/files/VISA%20(TYPE%20D%20VISA)(1).pdf" TargetMode="External"/><Relationship Id="rId12" Type="http://schemas.openxmlformats.org/officeDocument/2006/relationships/hyperlink" Target="http://www.mfa.bg/en/pages/109/index.html" TargetMode="External"/><Relationship Id="rId17" Type="http://schemas.openxmlformats.org/officeDocument/2006/relationships/hyperlink" Target="https://lex.bg/en/laws/ldoc/2135605218" TargetMode="External"/><Relationship Id="rId25" Type="http://schemas.openxmlformats.org/officeDocument/2006/relationships/hyperlink" Target="https://www.lex.bg/laws/ldoc/2135574489" TargetMode="External"/><Relationship Id="rId2" Type="http://schemas.openxmlformats.org/officeDocument/2006/relationships/hyperlink" Target="https://eur-lex.europa.eu/legal-content/EN/ALL/?uri=celex:32001R0539" TargetMode="External"/><Relationship Id="rId16" Type="http://schemas.openxmlformats.org/officeDocument/2006/relationships/hyperlink" Target="http://www.priv.government.bg/en/" TargetMode="External"/><Relationship Id="rId20" Type="http://schemas.openxmlformats.org/officeDocument/2006/relationships/hyperlink" Target="https://www.lex.bg/bg/laws/ldoc/2134420482" TargetMode="External"/><Relationship Id="rId29" Type="http://schemas.openxmlformats.org/officeDocument/2006/relationships/hyperlink" Target="https://www.lex.bg/bg/laws/ldoc/2136803084" TargetMode="External"/><Relationship Id="rId1" Type="http://schemas.openxmlformats.org/officeDocument/2006/relationships/hyperlink" Target="https://lex.bg/bg/laws/ldoc/2134455296" TargetMode="External"/><Relationship Id="rId6" Type="http://schemas.openxmlformats.org/officeDocument/2006/relationships/hyperlink" Target="http://www.mfa.bg/en/pages/109/index.html" TargetMode="External"/><Relationship Id="rId11" Type="http://schemas.openxmlformats.org/officeDocument/2006/relationships/hyperlink" Target="http://www.mfa.bg/uploads/files/VISA%20(TYPE%20D%20VISA)(1).pdf" TargetMode="External"/><Relationship Id="rId24" Type="http://schemas.openxmlformats.org/officeDocument/2006/relationships/hyperlink" Target="https://www.lex.bg/laws/ldoc/2134446592" TargetMode="External"/><Relationship Id="rId32" Type="http://schemas.openxmlformats.org/officeDocument/2006/relationships/hyperlink" Target="https://www.lex.bg/laws/ldoc/2134446592" TargetMode="External"/><Relationship Id="rId5" Type="http://schemas.openxmlformats.org/officeDocument/2006/relationships/hyperlink" Target="https://www.investbg.government.bg/files/useruploads/files/ppzchrb.pdf" TargetMode="External"/><Relationship Id="rId15" Type="http://schemas.openxmlformats.org/officeDocument/2006/relationships/hyperlink" Target="http://www.mfa.bg/uploads/files/VISA%20(TYPE%20D%20VISA)(1).pdf" TargetMode="External"/><Relationship Id="rId23" Type="http://schemas.openxmlformats.org/officeDocument/2006/relationships/hyperlink" Target="http://www.mfa.bg/uploads/files/VISA%20(TYPE%20D%20VISA)(1).pdf" TargetMode="External"/><Relationship Id="rId28" Type="http://schemas.openxmlformats.org/officeDocument/2006/relationships/hyperlink" Target="http://www.parliament.bg/bg/const" TargetMode="External"/><Relationship Id="rId10" Type="http://schemas.openxmlformats.org/officeDocument/2006/relationships/hyperlink" Target="http://www.mfa.bg/en/pages/109/index.html" TargetMode="External"/><Relationship Id="rId19" Type="http://schemas.openxmlformats.org/officeDocument/2006/relationships/hyperlink" Target="https://www.lex.bg/laws/ldoc/2135605218" TargetMode="External"/><Relationship Id="rId31" Type="http://schemas.openxmlformats.org/officeDocument/2006/relationships/hyperlink" Target="http://econ.bg/&#1053;&#1086;&#1088;&#1084;&#1072;&#1090;&#1080;&#1074;&#1085;&#1080;-&#1072;&#1082;&#1090;&#1086;&#1074;&#1077;/&#1047;&#1040;&#1050;&#1054;&#1053;-&#1047;&#1040;-&#1044;&#1040;&#1053;&#1066;&#1062;&#1048;&#1058;&#1045;-&#1042;&#1066;&#1056;&#1061;&#1059;-&#1044;&#1054;&#1061;&#1054;&#1044;&#1048;&#1058;&#1045;-&#1053;&#1040;-&#1060;&#1048;&#1047;&#1048;&#1063;&#1045;&#1057;&#1050;&#1048;&#1058;&#1045;-&#1051;&#1048;&#1062;&#1040;_l.l_i.158067_at.5.html" TargetMode="External"/><Relationship Id="rId4" Type="http://schemas.openxmlformats.org/officeDocument/2006/relationships/hyperlink" Target="https://eur-lex.europa.eu/legal-content/EN/ALL/?uri=celex:32001R0539" TargetMode="External"/><Relationship Id="rId9" Type="http://schemas.openxmlformats.org/officeDocument/2006/relationships/hyperlink" Target="http://www.mfa.bg/uploads/files/VISA%20(TYPE%20D%20VISA)(1).pdf" TargetMode="External"/><Relationship Id="rId14" Type="http://schemas.openxmlformats.org/officeDocument/2006/relationships/hyperlink" Target="http://www.mfa.bg/uploads/files/Documents/KonsulskiUslugi/Annex%209_%20Application%20form%20EN_July%202011%20final(1).pdf" TargetMode="External"/><Relationship Id="rId22" Type="http://schemas.openxmlformats.org/officeDocument/2006/relationships/hyperlink" Target="http://www.mfa.bg/en/pages/109/index.html" TargetMode="External"/><Relationship Id="rId27" Type="http://schemas.openxmlformats.org/officeDocument/2006/relationships/hyperlink" Target="http://www.parliament.bg/bg/const" TargetMode="External"/><Relationship Id="rId30" Type="http://schemas.openxmlformats.org/officeDocument/2006/relationships/hyperlink" Target="https://www.lex.bg/bg/laws/ldoc/2136803084"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382BD5-5117-4F26-9D78-98DF2F84E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8428</Words>
  <Characters>48042</Characters>
  <Application>Microsoft Office Word</Application>
  <DocSecurity>0</DocSecurity>
  <Lines>400</Lines>
  <Paragraphs>112</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56358</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Eva Limburska</cp:lastModifiedBy>
  <cp:revision>2</cp:revision>
  <cp:lastPrinted>2018-05-16T11:09:00Z</cp:lastPrinted>
  <dcterms:created xsi:type="dcterms:W3CDTF">2018-08-13T19:48:00Z</dcterms:created>
  <dcterms:modified xsi:type="dcterms:W3CDTF">2018-08-13T19:48:00Z</dcterms:modified>
</cp:coreProperties>
</file>